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70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tblPr>
      <w:tblGrid>
        <w:gridCol w:w="5580"/>
        <w:gridCol w:w="6120"/>
      </w:tblGrid>
      <w:tr w:rsidR="002F2ED9" w:rsidRPr="00B15DBD" w:rsidTr="002F2ED9">
        <w:trPr>
          <w:trHeight w:val="1133"/>
        </w:trPr>
        <w:tc>
          <w:tcPr>
            <w:tcW w:w="5580" w:type="dxa"/>
            <w:shd w:val="clear" w:color="auto" w:fill="auto"/>
          </w:tcPr>
          <w:p w:rsidR="002F2ED9" w:rsidRPr="00B15DBD" w:rsidRDefault="002F2ED9" w:rsidP="002F2ED9">
            <w:pPr>
              <w:rPr>
                <w:rFonts w:ascii="Calibri" w:hAnsi="Calibri"/>
                <w:b/>
                <w:color w:val="FFFFFF" w:themeColor="background1"/>
                <w:sz w:val="24"/>
                <w:szCs w:val="48"/>
              </w:rPr>
            </w:pPr>
          </w:p>
        </w:tc>
        <w:tc>
          <w:tcPr>
            <w:tcW w:w="6120" w:type="dxa"/>
            <w:shd w:val="clear" w:color="auto" w:fill="auto"/>
          </w:tcPr>
          <w:p w:rsidR="002F2ED9" w:rsidRPr="00B15DBD" w:rsidRDefault="002F2ED9" w:rsidP="002F2ED9">
            <w:pPr>
              <w:jc w:val="center"/>
              <w:rPr>
                <w:rFonts w:ascii="Calibri" w:hAnsi="Calibri"/>
                <w:b/>
                <w:color w:val="000000" w:themeColor="text1"/>
                <w:sz w:val="52"/>
                <w:szCs w:val="52"/>
              </w:rPr>
            </w:pPr>
            <w:r w:rsidRPr="00B15DBD">
              <w:rPr>
                <w:rFonts w:ascii="Calibri" w:hAnsi="Calibri"/>
                <w:b/>
                <w:noProof/>
                <w:color w:val="000000" w:themeColor="text1"/>
                <w:sz w:val="52"/>
                <w:szCs w:val="52"/>
              </w:rPr>
              <w:drawing>
                <wp:inline distT="0" distB="0" distL="0" distR="0">
                  <wp:extent cx="1081903" cy="628650"/>
                  <wp:effectExtent l="19050" t="0" r="3947"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1903" cy="628650"/>
                          </a:xfrm>
                          <a:prstGeom prst="rect">
                            <a:avLst/>
                          </a:prstGeom>
                          <a:noFill/>
                          <a:ln w="9525">
                            <a:noFill/>
                            <a:miter lim="800000"/>
                            <a:headEnd/>
                            <a:tailEnd/>
                          </a:ln>
                        </pic:spPr>
                      </pic:pic>
                    </a:graphicData>
                  </a:graphic>
                </wp:inline>
              </w:drawing>
            </w:r>
          </w:p>
        </w:tc>
      </w:tr>
      <w:tr w:rsidR="00300C34" w:rsidRPr="00B15DBD" w:rsidTr="0037769A">
        <w:trPr>
          <w:trHeight w:val="1133"/>
        </w:trPr>
        <w:tc>
          <w:tcPr>
            <w:tcW w:w="5580" w:type="dxa"/>
            <w:shd w:val="clear" w:color="auto" w:fill="215868" w:themeFill="accent5" w:themeFillShade="80"/>
          </w:tcPr>
          <w:p w:rsidR="00300C34" w:rsidRPr="00B15DBD" w:rsidRDefault="00B21284" w:rsidP="00345686">
            <w:pPr>
              <w:spacing w:before="240" w:after="240"/>
              <w:rPr>
                <w:rFonts w:ascii="Calibri" w:hAnsi="Calibri"/>
                <w:b/>
                <w:color w:val="FFFFFF" w:themeColor="background1"/>
                <w:sz w:val="48"/>
                <w:szCs w:val="48"/>
              </w:rPr>
            </w:pPr>
            <w:r w:rsidRPr="00B15DBD">
              <w:rPr>
                <w:rFonts w:ascii="Calibri" w:hAnsi="Calibri"/>
                <w:b/>
                <w:color w:val="FFFFFF" w:themeColor="background1"/>
                <w:sz w:val="52"/>
                <w:szCs w:val="48"/>
              </w:rPr>
              <w:t>TECHNICAL DATA SHEET</w:t>
            </w:r>
          </w:p>
        </w:tc>
        <w:tc>
          <w:tcPr>
            <w:tcW w:w="6120" w:type="dxa"/>
            <w:shd w:val="clear" w:color="auto" w:fill="auto"/>
          </w:tcPr>
          <w:p w:rsidR="00300C34" w:rsidRPr="00B15DBD" w:rsidRDefault="00300C34" w:rsidP="00D62C69">
            <w:pPr>
              <w:spacing w:before="240" w:after="240"/>
              <w:rPr>
                <w:rFonts w:ascii="Calibri" w:hAnsi="Calibri"/>
                <w:b/>
                <w:color w:val="000000" w:themeColor="text1"/>
                <w:sz w:val="52"/>
                <w:szCs w:val="52"/>
              </w:rPr>
            </w:pPr>
            <w:r w:rsidRPr="00B15DBD">
              <w:rPr>
                <w:rFonts w:ascii="Calibri" w:hAnsi="Calibri"/>
                <w:b/>
                <w:color w:val="000000" w:themeColor="text1"/>
                <w:sz w:val="52"/>
                <w:szCs w:val="52"/>
              </w:rPr>
              <w:t xml:space="preserve">  </w:t>
            </w:r>
            <w:r w:rsidR="00F504FB" w:rsidRPr="00B15DBD">
              <w:rPr>
                <w:rFonts w:ascii="Calibri" w:hAnsi="Calibri"/>
                <w:b/>
                <w:color w:val="000000" w:themeColor="text1"/>
                <w:sz w:val="52"/>
                <w:szCs w:val="52"/>
              </w:rPr>
              <w:t xml:space="preserve">   </w:t>
            </w:r>
            <w:r w:rsidR="000F7181">
              <w:rPr>
                <w:rFonts w:ascii="Calibri" w:hAnsi="Calibri"/>
                <w:b/>
                <w:color w:val="000000" w:themeColor="text1"/>
                <w:sz w:val="52"/>
                <w:szCs w:val="52"/>
              </w:rPr>
              <w:t>IOD</w:t>
            </w:r>
            <w:r w:rsidR="00D62C69">
              <w:rPr>
                <w:rFonts w:ascii="Calibri" w:hAnsi="Calibri"/>
                <w:b/>
                <w:color w:val="000000" w:themeColor="text1"/>
                <w:sz w:val="52"/>
                <w:szCs w:val="52"/>
              </w:rPr>
              <w:t>INE</w:t>
            </w:r>
          </w:p>
        </w:tc>
      </w:tr>
    </w:tbl>
    <w:p w:rsidR="00343F06" w:rsidRPr="00B15DBD" w:rsidRDefault="00343F06">
      <w:pPr>
        <w:rPr>
          <w:rFonts w:ascii="Calibri" w:hAnsi="Calibri"/>
          <w:sz w:val="2"/>
        </w:rPr>
      </w:pPr>
    </w:p>
    <w:tbl>
      <w:tblPr>
        <w:tblStyle w:val="TableGrid"/>
        <w:tblW w:w="11610" w:type="dxa"/>
        <w:tblInd w:w="-9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488"/>
        <w:gridCol w:w="236"/>
        <w:gridCol w:w="2191"/>
        <w:gridCol w:w="275"/>
        <w:gridCol w:w="3420"/>
      </w:tblGrid>
      <w:tr w:rsidR="00634F02" w:rsidRPr="00B15DBD" w:rsidTr="00834812">
        <w:trPr>
          <w:trHeight w:val="334"/>
        </w:trPr>
        <w:tc>
          <w:tcPr>
            <w:tcW w:w="5488" w:type="dxa"/>
            <w:vMerge w:val="restart"/>
          </w:tcPr>
          <w:p w:rsidR="00634F02" w:rsidRPr="00B15DBD" w:rsidRDefault="008F65B4" w:rsidP="00032F6D">
            <w:pPr>
              <w:jc w:val="center"/>
              <w:rPr>
                <w:rFonts w:ascii="Calibri" w:hAnsi="Calibri"/>
              </w:rPr>
            </w:pPr>
            <w:r>
              <w:rPr>
                <w:noProof/>
              </w:rPr>
              <w:drawing>
                <wp:inline distT="0" distB="0" distL="0" distR="0">
                  <wp:extent cx="1265464" cy="1028700"/>
                  <wp:effectExtent l="0" t="0" r="0" b="0"/>
                  <wp:docPr id="1" name="Picture 1" descr="https://upload.wikimedia.org/wikipedia/commons/thumb/0/0c/Iodine-unit-cell-3D-balls-B.png/150px-Iodine-unit-cell-3D-ball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c/Iodine-unit-cell-3D-balls-B.png/150px-Iodine-unit-cell-3D-balls-B.png"/>
                          <pic:cNvPicPr>
                            <a:picLocks noChangeAspect="1" noChangeArrowheads="1"/>
                          </pic:cNvPicPr>
                        </pic:nvPicPr>
                        <pic:blipFill>
                          <a:blip r:embed="rId8"/>
                          <a:srcRect/>
                          <a:stretch>
                            <a:fillRect/>
                          </a:stretch>
                        </pic:blipFill>
                        <pic:spPr bwMode="auto">
                          <a:xfrm>
                            <a:off x="0" y="0"/>
                            <a:ext cx="1265464" cy="1028700"/>
                          </a:xfrm>
                          <a:prstGeom prst="rect">
                            <a:avLst/>
                          </a:prstGeom>
                          <a:noFill/>
                          <a:ln w="9525">
                            <a:noFill/>
                            <a:miter lim="800000"/>
                            <a:headEnd/>
                            <a:tailEnd/>
                          </a:ln>
                        </pic:spPr>
                      </pic:pic>
                    </a:graphicData>
                  </a:graphic>
                </wp:inline>
              </w:drawing>
            </w:r>
          </w:p>
        </w:tc>
        <w:tc>
          <w:tcPr>
            <w:tcW w:w="236" w:type="dxa"/>
            <w:vMerge w:val="restart"/>
          </w:tcPr>
          <w:p w:rsidR="00634F02" w:rsidRPr="00B15DBD" w:rsidRDefault="00634F02">
            <w:pPr>
              <w:rPr>
                <w:rFonts w:ascii="Calibri" w:hAnsi="Calibri"/>
              </w:rPr>
            </w:pPr>
          </w:p>
        </w:tc>
        <w:tc>
          <w:tcPr>
            <w:tcW w:w="2191" w:type="dxa"/>
          </w:tcPr>
          <w:p w:rsidR="00634F02" w:rsidRPr="00B15DBD" w:rsidRDefault="00634F02" w:rsidP="00032F6D">
            <w:pPr>
              <w:rPr>
                <w:rFonts w:ascii="Calibri" w:hAnsi="Calibri"/>
              </w:rPr>
            </w:pPr>
            <w:r w:rsidRPr="00B15DBD">
              <w:rPr>
                <w:rFonts w:ascii="Calibri" w:hAnsi="Calibri"/>
              </w:rPr>
              <w:t>Product Name</w:t>
            </w:r>
          </w:p>
        </w:tc>
        <w:tc>
          <w:tcPr>
            <w:tcW w:w="275" w:type="dxa"/>
          </w:tcPr>
          <w:p w:rsidR="00634F02" w:rsidRPr="00B15DBD" w:rsidRDefault="00634F02" w:rsidP="00E05E1A">
            <w:pPr>
              <w:rPr>
                <w:rFonts w:ascii="Calibri" w:hAnsi="Calibri"/>
              </w:rPr>
            </w:pPr>
            <w:r w:rsidRPr="00B15DBD">
              <w:rPr>
                <w:rFonts w:ascii="Calibri" w:hAnsi="Calibri"/>
              </w:rPr>
              <w:t>:</w:t>
            </w:r>
          </w:p>
        </w:tc>
        <w:tc>
          <w:tcPr>
            <w:tcW w:w="3420" w:type="dxa"/>
          </w:tcPr>
          <w:p w:rsidR="00634F02" w:rsidRPr="00B15DBD" w:rsidRDefault="000F7181" w:rsidP="00D62C69">
            <w:pPr>
              <w:rPr>
                <w:rFonts w:ascii="Calibri" w:hAnsi="Calibri"/>
              </w:rPr>
            </w:pPr>
            <w:r>
              <w:rPr>
                <w:rFonts w:ascii="Calibri" w:hAnsi="Calibri"/>
              </w:rPr>
              <w:t>IOD</w:t>
            </w:r>
            <w:r w:rsidR="00D62C69">
              <w:rPr>
                <w:rFonts w:ascii="Calibri" w:hAnsi="Calibri"/>
              </w:rPr>
              <w:t>INE</w:t>
            </w:r>
          </w:p>
        </w:tc>
      </w:tr>
      <w:tr w:rsidR="00634F02" w:rsidRPr="00B15DBD" w:rsidTr="00834812">
        <w:trPr>
          <w:trHeight w:val="267"/>
        </w:trPr>
        <w:tc>
          <w:tcPr>
            <w:tcW w:w="5488" w:type="dxa"/>
            <w:vMerge/>
          </w:tcPr>
          <w:p w:rsidR="00634F02" w:rsidRPr="00B15DBD" w:rsidRDefault="00634F02">
            <w:pPr>
              <w:rPr>
                <w:rFonts w:ascii="Calibri" w:hAnsi="Calibri"/>
              </w:rPr>
            </w:pPr>
          </w:p>
        </w:tc>
        <w:tc>
          <w:tcPr>
            <w:tcW w:w="236" w:type="dxa"/>
            <w:vMerge/>
          </w:tcPr>
          <w:p w:rsidR="00634F02" w:rsidRPr="00B15DBD" w:rsidRDefault="00634F02">
            <w:pPr>
              <w:rPr>
                <w:rFonts w:ascii="Calibri" w:hAnsi="Calibri"/>
              </w:rPr>
            </w:pPr>
          </w:p>
        </w:tc>
        <w:tc>
          <w:tcPr>
            <w:tcW w:w="2191" w:type="dxa"/>
          </w:tcPr>
          <w:p w:rsidR="00634F02" w:rsidRPr="00B15DBD" w:rsidRDefault="00634F02">
            <w:pPr>
              <w:rPr>
                <w:rFonts w:ascii="Calibri" w:hAnsi="Calibri"/>
              </w:rPr>
            </w:pPr>
            <w:r w:rsidRPr="00B15DBD">
              <w:rPr>
                <w:rFonts w:ascii="Calibri" w:hAnsi="Calibri"/>
              </w:rPr>
              <w:t>Brand Name</w:t>
            </w:r>
          </w:p>
        </w:tc>
        <w:tc>
          <w:tcPr>
            <w:tcW w:w="275" w:type="dxa"/>
          </w:tcPr>
          <w:p w:rsidR="00634F02" w:rsidRPr="00B15DBD" w:rsidRDefault="00634F02">
            <w:pPr>
              <w:rPr>
                <w:rFonts w:ascii="Calibri" w:hAnsi="Calibri"/>
              </w:rPr>
            </w:pPr>
            <w:r w:rsidRPr="00B15DBD">
              <w:rPr>
                <w:rFonts w:ascii="Calibri" w:hAnsi="Calibri"/>
              </w:rPr>
              <w:t>:</w:t>
            </w:r>
          </w:p>
        </w:tc>
        <w:tc>
          <w:tcPr>
            <w:tcW w:w="3420" w:type="dxa"/>
          </w:tcPr>
          <w:p w:rsidR="00634F02" w:rsidRPr="00B15DBD" w:rsidRDefault="000F7181" w:rsidP="008B138C">
            <w:pPr>
              <w:rPr>
                <w:rFonts w:ascii="Calibri" w:hAnsi="Calibri"/>
              </w:rPr>
            </w:pPr>
            <w:r>
              <w:rPr>
                <w:rFonts w:ascii="Calibri" w:hAnsi="Calibri"/>
              </w:rPr>
              <w:t>I</w:t>
            </w:r>
            <w:r w:rsidR="00D62C69">
              <w:rPr>
                <w:rFonts w:ascii="Calibri" w:hAnsi="Calibri"/>
              </w:rPr>
              <w:t>O</w:t>
            </w:r>
          </w:p>
        </w:tc>
      </w:tr>
      <w:tr w:rsidR="00634F02" w:rsidRPr="00B15DBD" w:rsidTr="00834812">
        <w:trPr>
          <w:trHeight w:val="283"/>
        </w:trPr>
        <w:tc>
          <w:tcPr>
            <w:tcW w:w="5488" w:type="dxa"/>
            <w:vMerge/>
          </w:tcPr>
          <w:p w:rsidR="00634F02" w:rsidRPr="00B15DBD" w:rsidRDefault="00634F02">
            <w:pPr>
              <w:rPr>
                <w:rFonts w:ascii="Calibri" w:hAnsi="Calibri"/>
              </w:rPr>
            </w:pPr>
          </w:p>
        </w:tc>
        <w:tc>
          <w:tcPr>
            <w:tcW w:w="236" w:type="dxa"/>
            <w:vMerge/>
          </w:tcPr>
          <w:p w:rsidR="00634F02" w:rsidRPr="00B15DBD" w:rsidRDefault="00634F02">
            <w:pPr>
              <w:rPr>
                <w:rFonts w:ascii="Calibri" w:hAnsi="Calibri"/>
              </w:rPr>
            </w:pPr>
          </w:p>
        </w:tc>
        <w:tc>
          <w:tcPr>
            <w:tcW w:w="2191" w:type="dxa"/>
          </w:tcPr>
          <w:p w:rsidR="00634F02" w:rsidRPr="00B15DBD" w:rsidRDefault="00634F02">
            <w:pPr>
              <w:rPr>
                <w:rFonts w:ascii="Calibri" w:hAnsi="Calibri"/>
              </w:rPr>
            </w:pPr>
            <w:r w:rsidRPr="00B15DBD">
              <w:rPr>
                <w:rFonts w:ascii="Calibri" w:hAnsi="Calibri"/>
              </w:rPr>
              <w:t>Synonym</w:t>
            </w:r>
          </w:p>
        </w:tc>
        <w:tc>
          <w:tcPr>
            <w:tcW w:w="275" w:type="dxa"/>
          </w:tcPr>
          <w:p w:rsidR="00634F02" w:rsidRPr="00B15DBD" w:rsidRDefault="00634F02">
            <w:pPr>
              <w:rPr>
                <w:rFonts w:ascii="Calibri" w:hAnsi="Calibri"/>
              </w:rPr>
            </w:pPr>
            <w:r w:rsidRPr="00B15DBD">
              <w:rPr>
                <w:rFonts w:ascii="Calibri" w:hAnsi="Calibri"/>
              </w:rPr>
              <w:t>:</w:t>
            </w:r>
          </w:p>
        </w:tc>
        <w:tc>
          <w:tcPr>
            <w:tcW w:w="3420" w:type="dxa"/>
          </w:tcPr>
          <w:p w:rsidR="00634F02" w:rsidRPr="00B15DBD" w:rsidRDefault="00400544" w:rsidP="007A4D7B">
            <w:pPr>
              <w:rPr>
                <w:rFonts w:ascii="Calibri" w:hAnsi="Calibri"/>
              </w:rPr>
            </w:pPr>
            <w:r w:rsidRPr="008F550F">
              <w:rPr>
                <w:rFonts w:ascii="Calibri" w:hAnsi="Calibri"/>
              </w:rPr>
              <w:t>Iodine</w:t>
            </w:r>
          </w:p>
        </w:tc>
      </w:tr>
      <w:tr w:rsidR="00634F02" w:rsidRPr="00B15DBD" w:rsidTr="00834812">
        <w:trPr>
          <w:trHeight w:val="186"/>
        </w:trPr>
        <w:tc>
          <w:tcPr>
            <w:tcW w:w="5488" w:type="dxa"/>
            <w:vMerge/>
          </w:tcPr>
          <w:p w:rsidR="00634F02" w:rsidRPr="00B15DBD" w:rsidRDefault="00634F02">
            <w:pPr>
              <w:rPr>
                <w:rFonts w:ascii="Calibri" w:hAnsi="Calibri"/>
              </w:rPr>
            </w:pPr>
          </w:p>
        </w:tc>
        <w:tc>
          <w:tcPr>
            <w:tcW w:w="236" w:type="dxa"/>
            <w:vMerge/>
          </w:tcPr>
          <w:p w:rsidR="00634F02" w:rsidRPr="00B15DBD" w:rsidRDefault="00634F02">
            <w:pPr>
              <w:rPr>
                <w:rFonts w:ascii="Calibri" w:hAnsi="Calibri"/>
              </w:rPr>
            </w:pPr>
          </w:p>
        </w:tc>
        <w:tc>
          <w:tcPr>
            <w:tcW w:w="2191" w:type="dxa"/>
          </w:tcPr>
          <w:p w:rsidR="00634F02" w:rsidRPr="00B15DBD" w:rsidRDefault="00634F02" w:rsidP="007C2F25">
            <w:pPr>
              <w:rPr>
                <w:rFonts w:ascii="Calibri" w:hAnsi="Calibri"/>
              </w:rPr>
            </w:pPr>
            <w:r w:rsidRPr="00B15DBD">
              <w:rPr>
                <w:rFonts w:ascii="Calibri" w:hAnsi="Calibri"/>
              </w:rPr>
              <w:t>CAS NO.</w:t>
            </w:r>
          </w:p>
        </w:tc>
        <w:tc>
          <w:tcPr>
            <w:tcW w:w="275" w:type="dxa"/>
          </w:tcPr>
          <w:p w:rsidR="00634F02" w:rsidRPr="00B15DBD" w:rsidRDefault="00634F02">
            <w:pPr>
              <w:rPr>
                <w:rFonts w:ascii="Calibri" w:hAnsi="Calibri"/>
              </w:rPr>
            </w:pPr>
            <w:r w:rsidRPr="00B15DBD">
              <w:rPr>
                <w:rFonts w:ascii="Calibri" w:hAnsi="Calibri"/>
              </w:rPr>
              <w:t>:</w:t>
            </w:r>
          </w:p>
        </w:tc>
        <w:tc>
          <w:tcPr>
            <w:tcW w:w="3420" w:type="dxa"/>
          </w:tcPr>
          <w:p w:rsidR="00634F02" w:rsidRPr="00B15DBD" w:rsidRDefault="00400544">
            <w:pPr>
              <w:rPr>
                <w:rFonts w:ascii="Calibri" w:hAnsi="Calibri"/>
              </w:rPr>
            </w:pPr>
            <w:r w:rsidRPr="008F550F">
              <w:rPr>
                <w:rFonts w:ascii="Calibri" w:hAnsi="Calibri"/>
              </w:rPr>
              <w:t>7553-56-2</w:t>
            </w:r>
          </w:p>
        </w:tc>
      </w:tr>
      <w:tr w:rsidR="00410B34" w:rsidRPr="00B15DBD" w:rsidTr="00834812">
        <w:trPr>
          <w:trHeight w:val="249"/>
        </w:trPr>
        <w:tc>
          <w:tcPr>
            <w:tcW w:w="5488" w:type="dxa"/>
            <w:vMerge/>
          </w:tcPr>
          <w:p w:rsidR="00410B34" w:rsidRPr="00B15DBD" w:rsidRDefault="00410B34">
            <w:pPr>
              <w:rPr>
                <w:rFonts w:ascii="Calibri" w:hAnsi="Calibri"/>
              </w:rPr>
            </w:pPr>
          </w:p>
        </w:tc>
        <w:tc>
          <w:tcPr>
            <w:tcW w:w="236" w:type="dxa"/>
            <w:vMerge/>
          </w:tcPr>
          <w:p w:rsidR="00410B34" w:rsidRPr="00B15DBD" w:rsidRDefault="00410B34">
            <w:pPr>
              <w:rPr>
                <w:rFonts w:ascii="Calibri" w:hAnsi="Calibri"/>
              </w:rPr>
            </w:pPr>
          </w:p>
        </w:tc>
        <w:tc>
          <w:tcPr>
            <w:tcW w:w="2191" w:type="dxa"/>
          </w:tcPr>
          <w:p w:rsidR="00410B34" w:rsidRPr="00B15DBD" w:rsidRDefault="00410B34" w:rsidP="00D22B85">
            <w:pPr>
              <w:rPr>
                <w:rFonts w:ascii="Calibri" w:hAnsi="Calibri"/>
              </w:rPr>
            </w:pPr>
            <w:r w:rsidRPr="00B15DBD">
              <w:rPr>
                <w:rFonts w:ascii="Calibri" w:hAnsi="Calibri"/>
              </w:rPr>
              <w:t>Molecular Formula</w:t>
            </w:r>
          </w:p>
        </w:tc>
        <w:tc>
          <w:tcPr>
            <w:tcW w:w="275" w:type="dxa"/>
          </w:tcPr>
          <w:p w:rsidR="00410B34" w:rsidRPr="00B15DBD" w:rsidRDefault="00410B34" w:rsidP="00D22B85">
            <w:pPr>
              <w:rPr>
                <w:rFonts w:ascii="Calibri" w:hAnsi="Calibri"/>
              </w:rPr>
            </w:pPr>
            <w:r w:rsidRPr="00B15DBD">
              <w:rPr>
                <w:rFonts w:ascii="Calibri" w:hAnsi="Calibri"/>
              </w:rPr>
              <w:t>:</w:t>
            </w:r>
          </w:p>
        </w:tc>
        <w:tc>
          <w:tcPr>
            <w:tcW w:w="3420" w:type="dxa"/>
          </w:tcPr>
          <w:p w:rsidR="00410B34" w:rsidRPr="00B15DBD" w:rsidRDefault="00400544" w:rsidP="00634F02">
            <w:pPr>
              <w:rPr>
                <w:rFonts w:ascii="Calibri" w:hAnsi="Calibri"/>
              </w:rPr>
            </w:pPr>
            <w:r w:rsidRPr="008F550F">
              <w:rPr>
                <w:rFonts w:ascii="Calibri" w:hAnsi="Calibri"/>
              </w:rPr>
              <w:t>I</w:t>
            </w:r>
            <w:r w:rsidRPr="008F550F">
              <w:rPr>
                <w:rFonts w:ascii="Calibri" w:hAnsi="Calibri"/>
                <w:vertAlign w:val="subscript"/>
              </w:rPr>
              <w:t>2</w:t>
            </w:r>
          </w:p>
        </w:tc>
      </w:tr>
      <w:tr w:rsidR="00F868A3" w:rsidRPr="00B15DBD" w:rsidTr="00834812">
        <w:trPr>
          <w:trHeight w:val="170"/>
        </w:trPr>
        <w:tc>
          <w:tcPr>
            <w:tcW w:w="5488" w:type="dxa"/>
            <w:vMerge w:val="restart"/>
          </w:tcPr>
          <w:p w:rsidR="00F868A3" w:rsidRPr="00B15DBD" w:rsidRDefault="00F868A3">
            <w:pPr>
              <w:rPr>
                <w:rFonts w:ascii="Calibri" w:hAnsi="Calibri"/>
                <w:b/>
              </w:rPr>
            </w:pPr>
            <w:r w:rsidRPr="00B15DBD">
              <w:rPr>
                <w:rFonts w:ascii="Calibri" w:hAnsi="Calibri"/>
                <w:b/>
              </w:rPr>
              <w:t>Description :</w:t>
            </w:r>
          </w:p>
          <w:p w:rsidR="00F868A3" w:rsidRDefault="00F868A3" w:rsidP="001E6DBA">
            <w:pPr>
              <w:rPr>
                <w:rFonts w:ascii="Calibri" w:hAnsi="Calibri" w:cs="Arial"/>
                <w:shd w:val="clear" w:color="auto" w:fill="FFFFFF"/>
              </w:rPr>
            </w:pPr>
            <w:r w:rsidRPr="00BE3497">
              <w:rPr>
                <w:rFonts w:ascii="Calibri" w:hAnsi="Calibri" w:cs="Arial"/>
                <w:b/>
                <w:bCs/>
                <w:shd w:val="clear" w:color="auto" w:fill="FFFFFF"/>
              </w:rPr>
              <w:t>Iodine</w:t>
            </w:r>
            <w:r w:rsidRPr="00BE3497">
              <w:rPr>
                <w:rStyle w:val="apple-converted-space"/>
                <w:rFonts w:ascii="Calibri" w:hAnsi="Calibri" w:cs="Arial"/>
                <w:shd w:val="clear" w:color="auto" w:fill="FFFFFF"/>
              </w:rPr>
              <w:t> </w:t>
            </w:r>
            <w:r w:rsidRPr="00BE3497">
              <w:rPr>
                <w:rFonts w:ascii="Calibri" w:hAnsi="Calibri" w:cs="Arial"/>
                <w:shd w:val="clear" w:color="auto" w:fill="FFFFFF"/>
              </w:rPr>
              <w:t>is a</w:t>
            </w:r>
            <w:r w:rsidRPr="00BE3497">
              <w:rPr>
                <w:rStyle w:val="apple-converted-space"/>
                <w:rFonts w:ascii="Calibri" w:hAnsi="Calibri" w:cs="Arial"/>
                <w:shd w:val="clear" w:color="auto" w:fill="FFFFFF"/>
              </w:rPr>
              <w:t> </w:t>
            </w:r>
            <w:hyperlink r:id="rId9" w:tooltip="Chemical element" w:history="1">
              <w:r w:rsidRPr="00BE3497">
                <w:rPr>
                  <w:rStyle w:val="Hyperlink"/>
                  <w:rFonts w:ascii="Calibri" w:hAnsi="Calibri" w:cs="Arial"/>
                  <w:color w:val="auto"/>
                  <w:u w:val="none"/>
                  <w:shd w:val="clear" w:color="auto" w:fill="FFFFFF"/>
                </w:rPr>
                <w:t>chemical element</w:t>
              </w:r>
            </w:hyperlink>
            <w:r w:rsidRPr="00BE3497">
              <w:rPr>
                <w:rStyle w:val="apple-converted-space"/>
                <w:rFonts w:ascii="Calibri" w:hAnsi="Calibri" w:cs="Arial"/>
                <w:shd w:val="clear" w:color="auto" w:fill="FFFFFF"/>
              </w:rPr>
              <w:t> </w:t>
            </w:r>
            <w:r w:rsidRPr="00BE3497">
              <w:rPr>
                <w:rFonts w:ascii="Calibri" w:hAnsi="Calibri" w:cs="Arial"/>
                <w:shd w:val="clear" w:color="auto" w:fill="FFFFFF"/>
              </w:rPr>
              <w:t>with symbol</w:t>
            </w:r>
            <w:r w:rsidRPr="00BE3497">
              <w:rPr>
                <w:rStyle w:val="apple-converted-space"/>
                <w:rFonts w:ascii="Calibri" w:hAnsi="Calibri" w:cs="Arial"/>
                <w:shd w:val="clear" w:color="auto" w:fill="FFFFFF"/>
              </w:rPr>
              <w:t> </w:t>
            </w:r>
            <w:r w:rsidRPr="00BE3497">
              <w:rPr>
                <w:rFonts w:ascii="Calibri" w:hAnsi="Calibri" w:cs="Arial"/>
                <w:b/>
                <w:bCs/>
                <w:shd w:val="clear" w:color="auto" w:fill="FFFFFF"/>
              </w:rPr>
              <w:t>I</w:t>
            </w:r>
            <w:r w:rsidRPr="00BE3497">
              <w:rPr>
                <w:rStyle w:val="apple-converted-space"/>
                <w:rFonts w:ascii="Calibri" w:hAnsi="Calibri" w:cs="Arial"/>
                <w:shd w:val="clear" w:color="auto" w:fill="FFFFFF"/>
              </w:rPr>
              <w:t> </w:t>
            </w:r>
            <w:r w:rsidRPr="00BE3497">
              <w:rPr>
                <w:rFonts w:ascii="Calibri" w:hAnsi="Calibri" w:cs="Arial"/>
                <w:shd w:val="clear" w:color="auto" w:fill="FFFFFF"/>
              </w:rPr>
              <w:t>and</w:t>
            </w:r>
            <w:r w:rsidRPr="00BE3497">
              <w:rPr>
                <w:rStyle w:val="apple-converted-space"/>
                <w:rFonts w:ascii="Calibri" w:hAnsi="Calibri" w:cs="Arial"/>
                <w:shd w:val="clear" w:color="auto" w:fill="FFFFFF"/>
              </w:rPr>
              <w:t> </w:t>
            </w:r>
            <w:hyperlink r:id="rId10" w:tooltip="Atomic number" w:history="1">
              <w:r w:rsidRPr="00BE3497">
                <w:rPr>
                  <w:rStyle w:val="Hyperlink"/>
                  <w:rFonts w:ascii="Calibri" w:hAnsi="Calibri" w:cs="Arial"/>
                  <w:color w:val="auto"/>
                  <w:u w:val="none"/>
                  <w:shd w:val="clear" w:color="auto" w:fill="FFFFFF"/>
                </w:rPr>
                <w:t>atomic number</w:t>
              </w:r>
            </w:hyperlink>
            <w:r w:rsidRPr="00BE3497">
              <w:rPr>
                <w:rStyle w:val="apple-converted-space"/>
                <w:rFonts w:ascii="Calibri" w:hAnsi="Calibri" w:cs="Arial"/>
                <w:shd w:val="clear" w:color="auto" w:fill="FFFFFF"/>
              </w:rPr>
              <w:t> </w:t>
            </w:r>
            <w:r w:rsidRPr="00BE3497">
              <w:rPr>
                <w:rFonts w:ascii="Calibri" w:hAnsi="Calibri" w:cs="Arial"/>
                <w:shd w:val="clear" w:color="auto" w:fill="FFFFFF"/>
              </w:rPr>
              <w:t>53. The heaviest of the stable</w:t>
            </w:r>
            <w:r w:rsidRPr="00BE3497">
              <w:rPr>
                <w:rStyle w:val="apple-converted-space"/>
                <w:rFonts w:ascii="Calibri" w:hAnsi="Calibri" w:cs="Arial"/>
                <w:shd w:val="clear" w:color="auto" w:fill="FFFFFF"/>
              </w:rPr>
              <w:t> </w:t>
            </w:r>
            <w:hyperlink r:id="rId11" w:tooltip="Halogen" w:history="1">
              <w:r w:rsidRPr="00BE3497">
                <w:rPr>
                  <w:rStyle w:val="Hyperlink"/>
                  <w:rFonts w:ascii="Calibri" w:hAnsi="Calibri" w:cs="Arial"/>
                  <w:color w:val="auto"/>
                  <w:u w:val="none"/>
                  <w:shd w:val="clear" w:color="auto" w:fill="FFFFFF"/>
                </w:rPr>
                <w:t>halogens</w:t>
              </w:r>
            </w:hyperlink>
            <w:r w:rsidRPr="00BE3497">
              <w:rPr>
                <w:rFonts w:ascii="Calibri" w:hAnsi="Calibri" w:cs="Arial"/>
                <w:shd w:val="clear" w:color="auto" w:fill="FFFFFF"/>
              </w:rPr>
              <w:t>, it exists as a lustrous, purple-black metallic solid at</w:t>
            </w:r>
            <w:r w:rsidRPr="00BE3497">
              <w:rPr>
                <w:rStyle w:val="apple-converted-space"/>
                <w:rFonts w:ascii="Calibri" w:hAnsi="Calibri" w:cs="Arial"/>
                <w:shd w:val="clear" w:color="auto" w:fill="FFFFFF"/>
              </w:rPr>
              <w:t> </w:t>
            </w:r>
            <w:hyperlink r:id="rId12" w:tooltip="Standard condition" w:history="1">
              <w:r w:rsidRPr="00BE3497">
                <w:rPr>
                  <w:rStyle w:val="Hyperlink"/>
                  <w:rFonts w:ascii="Calibri" w:hAnsi="Calibri" w:cs="Arial"/>
                  <w:color w:val="auto"/>
                  <w:u w:val="none"/>
                  <w:shd w:val="clear" w:color="auto" w:fill="FFFFFF"/>
                </w:rPr>
                <w:t>standard conditions</w:t>
              </w:r>
            </w:hyperlink>
            <w:r w:rsidRPr="00BE3497">
              <w:rPr>
                <w:rStyle w:val="apple-converted-space"/>
                <w:rFonts w:ascii="Calibri" w:hAnsi="Calibri" w:cs="Arial"/>
                <w:shd w:val="clear" w:color="auto" w:fill="FFFFFF"/>
              </w:rPr>
              <w:t> </w:t>
            </w:r>
            <w:r w:rsidRPr="00BE3497">
              <w:rPr>
                <w:rFonts w:ascii="Calibri" w:hAnsi="Calibri" w:cs="Arial"/>
                <w:shd w:val="clear" w:color="auto" w:fill="FFFFFF"/>
              </w:rPr>
              <w:t xml:space="preserve">that sublimes readily to form a violet gas. </w:t>
            </w:r>
          </w:p>
          <w:p w:rsidR="00F868A3" w:rsidRPr="00C27E7A" w:rsidRDefault="00F868A3" w:rsidP="00E6460C">
            <w:pPr>
              <w:rPr>
                <w:rFonts w:ascii="Calibri" w:hAnsi="Calibri" w:cs="Tahoma"/>
                <w:shd w:val="clear" w:color="auto" w:fill="FFFFFF"/>
              </w:rPr>
            </w:pPr>
            <w:r w:rsidRPr="00BE3497">
              <w:rPr>
                <w:rFonts w:ascii="Calibri" w:hAnsi="Calibri" w:cs="Arial"/>
                <w:shd w:val="clear" w:color="auto" w:fill="FFFFFF"/>
              </w:rPr>
              <w:t>Iodine o</w:t>
            </w:r>
            <w:r>
              <w:rPr>
                <w:rFonts w:ascii="Calibri" w:hAnsi="Calibri" w:cs="Arial"/>
                <w:shd w:val="clear" w:color="auto" w:fill="FFFFFF"/>
              </w:rPr>
              <w:t>ccurs in many oxidation states, n</w:t>
            </w:r>
            <w:r w:rsidRPr="00BE3497">
              <w:rPr>
                <w:rFonts w:ascii="Calibri" w:hAnsi="Calibri" w:cs="Arial"/>
                <w:shd w:val="clear" w:color="auto" w:fill="FFFFFF"/>
              </w:rPr>
              <w:t>including</w:t>
            </w:r>
            <w:r w:rsidRPr="00BE3497">
              <w:rPr>
                <w:rStyle w:val="apple-converted-space"/>
                <w:rFonts w:ascii="Calibri" w:hAnsi="Calibri" w:cs="Arial"/>
                <w:shd w:val="clear" w:color="auto" w:fill="FFFFFF"/>
              </w:rPr>
              <w:t> </w:t>
            </w:r>
            <w:hyperlink r:id="rId13" w:tooltip="Iodide" w:history="1">
              <w:r w:rsidRPr="00BE3497">
                <w:rPr>
                  <w:rStyle w:val="Hyperlink"/>
                  <w:rFonts w:ascii="Calibri" w:hAnsi="Calibri" w:cs="Arial"/>
                  <w:color w:val="auto"/>
                  <w:u w:val="none"/>
                  <w:shd w:val="clear" w:color="auto" w:fill="FFFFFF"/>
                </w:rPr>
                <w:t>iodide</w:t>
              </w:r>
            </w:hyperlink>
            <w:r w:rsidRPr="00BE3497">
              <w:rPr>
                <w:rStyle w:val="apple-converted-space"/>
                <w:rFonts w:ascii="Calibri" w:hAnsi="Calibri" w:cs="Arial"/>
                <w:shd w:val="clear" w:color="auto" w:fill="FFFFFF"/>
              </w:rPr>
              <w:t> </w:t>
            </w:r>
            <w:r w:rsidRPr="00BE3497">
              <w:rPr>
                <w:rFonts w:ascii="Calibri" w:hAnsi="Calibri" w:cs="Arial"/>
                <w:shd w:val="clear" w:color="auto" w:fill="FFFFFF"/>
              </w:rPr>
              <w:t>(I</w:t>
            </w:r>
            <w:r w:rsidRPr="00BE3497">
              <w:rPr>
                <w:rFonts w:ascii="Calibri" w:hAnsi="Calibri" w:cs="Arial"/>
                <w:shd w:val="clear" w:color="auto" w:fill="FFFFFF"/>
                <w:vertAlign w:val="superscript"/>
              </w:rPr>
              <w:t>−</w:t>
            </w:r>
            <w:r w:rsidRPr="00BE3497">
              <w:rPr>
                <w:rFonts w:ascii="Calibri" w:hAnsi="Calibri" w:cs="Arial"/>
                <w:shd w:val="clear" w:color="auto" w:fill="FFFFFF"/>
              </w:rPr>
              <w:t>),</w:t>
            </w:r>
            <w:r w:rsidRPr="00BE3497">
              <w:rPr>
                <w:rStyle w:val="apple-converted-space"/>
                <w:rFonts w:ascii="Calibri" w:hAnsi="Calibri" w:cs="Arial"/>
                <w:shd w:val="clear" w:color="auto" w:fill="FFFFFF"/>
              </w:rPr>
              <w:t> </w:t>
            </w:r>
            <w:hyperlink r:id="rId14" w:tooltip="Iodate" w:history="1">
              <w:r w:rsidRPr="00BE3497">
                <w:rPr>
                  <w:rStyle w:val="Hyperlink"/>
                  <w:rFonts w:ascii="Calibri" w:hAnsi="Calibri" w:cs="Arial"/>
                  <w:color w:val="auto"/>
                  <w:u w:val="none"/>
                  <w:shd w:val="clear" w:color="auto" w:fill="FFFFFF"/>
                </w:rPr>
                <w:t>iodate</w:t>
              </w:r>
            </w:hyperlink>
            <w:r w:rsidRPr="00BE3497">
              <w:rPr>
                <w:rStyle w:val="apple-converted-space"/>
                <w:rFonts w:ascii="Calibri" w:hAnsi="Calibri" w:cs="Arial"/>
                <w:shd w:val="clear" w:color="auto" w:fill="FFFFFF"/>
              </w:rPr>
              <w:t> </w:t>
            </w:r>
            <w:r w:rsidRPr="00BE3497">
              <w:rPr>
                <w:rFonts w:ascii="Calibri" w:hAnsi="Calibri" w:cs="Arial"/>
                <w:shd w:val="clear" w:color="auto" w:fill="FFFFFF"/>
              </w:rPr>
              <w:t>(</w:t>
            </w:r>
            <w:r w:rsidRPr="00BE3497">
              <w:rPr>
                <w:rStyle w:val="chemf"/>
                <w:rFonts w:ascii="Calibri" w:hAnsi="Calibri" w:cs="Arial"/>
                <w:shd w:val="clear" w:color="auto" w:fill="FFFFFF"/>
              </w:rPr>
              <w:t>IO−3</w:t>
            </w:r>
            <w:r w:rsidRPr="00BE3497">
              <w:rPr>
                <w:rFonts w:ascii="Calibri" w:hAnsi="Calibri" w:cs="Arial"/>
                <w:shd w:val="clear" w:color="auto" w:fill="FFFFFF"/>
              </w:rPr>
              <w:t>), and the various</w:t>
            </w:r>
            <w:r w:rsidRPr="00BE3497">
              <w:rPr>
                <w:rStyle w:val="apple-converted-space"/>
                <w:rFonts w:ascii="Calibri" w:hAnsi="Calibri" w:cs="Arial"/>
                <w:shd w:val="clear" w:color="auto" w:fill="FFFFFF"/>
              </w:rPr>
              <w:t> </w:t>
            </w:r>
            <w:hyperlink r:id="rId15" w:tooltip="Periodate" w:history="1">
              <w:r w:rsidRPr="00BE3497">
                <w:rPr>
                  <w:rStyle w:val="Hyperlink"/>
                  <w:rFonts w:ascii="Calibri" w:hAnsi="Calibri" w:cs="Arial"/>
                  <w:color w:val="auto"/>
                  <w:u w:val="none"/>
                  <w:shd w:val="clear" w:color="auto" w:fill="FFFFFF"/>
                </w:rPr>
                <w:t>periodate</w:t>
              </w:r>
            </w:hyperlink>
            <w:r w:rsidRPr="00BE3497">
              <w:rPr>
                <w:rStyle w:val="apple-converted-space"/>
                <w:rFonts w:ascii="Calibri" w:hAnsi="Calibri" w:cs="Arial"/>
                <w:shd w:val="clear" w:color="auto" w:fill="FFFFFF"/>
              </w:rPr>
              <w:t> </w:t>
            </w:r>
            <w:r w:rsidRPr="00BE3497">
              <w:rPr>
                <w:rFonts w:ascii="Calibri" w:hAnsi="Calibri" w:cs="Arial"/>
                <w:shd w:val="clear" w:color="auto" w:fill="FFFFFF"/>
              </w:rPr>
              <w:t>anions. It is the least abundant of the stable halogens, being the sixty-first most abundant element. It is even less abundant than the so-called</w:t>
            </w:r>
            <w:r w:rsidRPr="00BE3497">
              <w:rPr>
                <w:rStyle w:val="apple-converted-space"/>
                <w:rFonts w:ascii="Calibri" w:hAnsi="Calibri" w:cs="Arial"/>
                <w:shd w:val="clear" w:color="auto" w:fill="FFFFFF"/>
              </w:rPr>
              <w:t> </w:t>
            </w:r>
            <w:hyperlink r:id="rId16" w:tooltip="Rare earth elements" w:history="1">
              <w:r w:rsidRPr="00BE3497">
                <w:rPr>
                  <w:rStyle w:val="Hyperlink"/>
                  <w:rFonts w:ascii="Calibri" w:hAnsi="Calibri" w:cs="Arial"/>
                  <w:color w:val="auto"/>
                  <w:u w:val="none"/>
                  <w:shd w:val="clear" w:color="auto" w:fill="FFFFFF"/>
                </w:rPr>
                <w:t>rare earths</w:t>
              </w:r>
            </w:hyperlink>
            <w:r w:rsidRPr="00BE3497">
              <w:rPr>
                <w:rFonts w:ascii="Calibri" w:hAnsi="Calibri" w:cs="Arial"/>
                <w:shd w:val="clear" w:color="auto" w:fill="FFFFFF"/>
              </w:rPr>
              <w:t>. It is the heaviest</w:t>
            </w:r>
            <w:r w:rsidRPr="00BE3497">
              <w:rPr>
                <w:rStyle w:val="apple-converted-space"/>
                <w:rFonts w:ascii="Calibri" w:hAnsi="Calibri" w:cs="Arial"/>
                <w:shd w:val="clear" w:color="auto" w:fill="FFFFFF"/>
              </w:rPr>
              <w:t> </w:t>
            </w:r>
            <w:hyperlink r:id="rId17" w:tooltip="Essential element" w:history="1">
              <w:r w:rsidRPr="00BE3497">
                <w:rPr>
                  <w:rStyle w:val="Hyperlink"/>
                  <w:rFonts w:ascii="Calibri" w:hAnsi="Calibri" w:cs="Arial"/>
                  <w:color w:val="auto"/>
                  <w:u w:val="none"/>
                  <w:shd w:val="clear" w:color="auto" w:fill="FFFFFF"/>
                </w:rPr>
                <w:t>essential element</w:t>
              </w:r>
            </w:hyperlink>
            <w:r w:rsidRPr="00BE3497">
              <w:rPr>
                <w:rFonts w:ascii="Calibri" w:hAnsi="Calibri" w:cs="Arial"/>
                <w:shd w:val="clear" w:color="auto" w:fill="FFFFFF"/>
              </w:rPr>
              <w:t>. Iodine is found in the</w:t>
            </w:r>
            <w:r w:rsidRPr="00BE3497">
              <w:rPr>
                <w:rStyle w:val="apple-converted-space"/>
                <w:rFonts w:ascii="Calibri" w:hAnsi="Calibri" w:cs="Arial"/>
                <w:shd w:val="clear" w:color="auto" w:fill="FFFFFF"/>
              </w:rPr>
              <w:t> </w:t>
            </w:r>
            <w:hyperlink r:id="rId18" w:tooltip="Thyroid hormone" w:history="1">
              <w:r w:rsidRPr="00BE3497">
                <w:rPr>
                  <w:rStyle w:val="Hyperlink"/>
                  <w:rFonts w:ascii="Calibri" w:hAnsi="Calibri" w:cs="Arial"/>
                  <w:color w:val="auto"/>
                  <w:u w:val="none"/>
                  <w:shd w:val="clear" w:color="auto" w:fill="FFFFFF"/>
                </w:rPr>
                <w:t>thyroid hormones</w:t>
              </w:r>
            </w:hyperlink>
            <w:r w:rsidRPr="00BE3497">
              <w:rPr>
                <w:rFonts w:ascii="Calibri" w:hAnsi="Calibri" w:cs="Arial"/>
                <w:shd w:val="clear" w:color="auto" w:fill="FFFFFF"/>
              </w:rPr>
              <w:t>.</w:t>
            </w:r>
            <w:r w:rsidRPr="00BE3497">
              <w:rPr>
                <w:rStyle w:val="apple-converted-space"/>
                <w:rFonts w:ascii="Calibri" w:hAnsi="Calibri" w:cs="Arial"/>
                <w:shd w:val="clear" w:color="auto" w:fill="FFFFFF"/>
              </w:rPr>
              <w:t> </w:t>
            </w:r>
            <w:hyperlink r:id="rId19" w:tooltip="Iodine deficiency" w:history="1">
              <w:r w:rsidRPr="00BE3497">
                <w:rPr>
                  <w:rStyle w:val="Hyperlink"/>
                  <w:rFonts w:ascii="Calibri" w:hAnsi="Calibri" w:cs="Arial"/>
                  <w:color w:val="auto"/>
                  <w:u w:val="none"/>
                  <w:shd w:val="clear" w:color="auto" w:fill="FFFFFF"/>
                </w:rPr>
                <w:t>Iodine deficiency</w:t>
              </w:r>
            </w:hyperlink>
            <w:r w:rsidRPr="00BE3497">
              <w:rPr>
                <w:rStyle w:val="apple-converted-space"/>
                <w:rFonts w:ascii="Calibri" w:hAnsi="Calibri" w:cs="Arial"/>
                <w:shd w:val="clear" w:color="auto" w:fill="FFFFFF"/>
              </w:rPr>
              <w:t> </w:t>
            </w:r>
            <w:r w:rsidRPr="00BE3497">
              <w:rPr>
                <w:rFonts w:ascii="Calibri" w:hAnsi="Calibri" w:cs="Arial"/>
                <w:shd w:val="clear" w:color="auto" w:fill="FFFFFF"/>
              </w:rPr>
              <w:t>affects about two billion people and is the leading preventable cause of</w:t>
            </w:r>
            <w:hyperlink r:id="rId20" w:tooltip="Intellectual disabilities" w:history="1">
              <w:r w:rsidRPr="00BE3497">
                <w:rPr>
                  <w:rStyle w:val="Hyperlink"/>
                  <w:rFonts w:ascii="Calibri" w:hAnsi="Calibri" w:cs="Arial"/>
                  <w:color w:val="auto"/>
                  <w:u w:val="none"/>
                  <w:shd w:val="clear" w:color="auto" w:fill="FFFFFF"/>
                </w:rPr>
                <w:t>intellectual disabilities</w:t>
              </w:r>
            </w:hyperlink>
            <w:r w:rsidRPr="00BE3497">
              <w:rPr>
                <w:rFonts w:ascii="Calibri" w:hAnsi="Calibri" w:cs="Arial"/>
                <w:shd w:val="clear" w:color="auto" w:fill="FFFFFF"/>
              </w:rPr>
              <w:t>.</w:t>
            </w:r>
            <w:r w:rsidRPr="00B15DBD">
              <w:rPr>
                <w:rFonts w:ascii="Calibri" w:hAnsi="Calibri"/>
              </w:rPr>
              <w:t xml:space="preserve">This </w:t>
            </w:r>
            <w:r>
              <w:rPr>
                <w:rFonts w:ascii="Calibri" w:hAnsi="Calibri"/>
              </w:rPr>
              <w:t>Iodine meets</w:t>
            </w:r>
            <w:r w:rsidRPr="00B15DBD">
              <w:rPr>
                <w:rFonts w:ascii="Calibri" w:hAnsi="Calibri"/>
              </w:rPr>
              <w:t xml:space="preserve"> all </w:t>
            </w:r>
            <w:r>
              <w:rPr>
                <w:rFonts w:ascii="Calibri" w:hAnsi="Calibri"/>
              </w:rPr>
              <w:t>specifications</w:t>
            </w:r>
            <w:r w:rsidRPr="00B15DBD">
              <w:rPr>
                <w:rFonts w:ascii="Calibri" w:hAnsi="Calibri"/>
              </w:rPr>
              <w:t xml:space="preserve"> for </w:t>
            </w:r>
            <w:r>
              <w:rPr>
                <w:rFonts w:ascii="Calibri" w:hAnsi="Calibri"/>
              </w:rPr>
              <w:t xml:space="preserve">Iodine </w:t>
            </w:r>
            <w:r w:rsidRPr="00B15DBD">
              <w:rPr>
                <w:rFonts w:ascii="Calibri" w:hAnsi="Calibri"/>
              </w:rPr>
              <w:t xml:space="preserve">to receive the </w:t>
            </w:r>
            <w:r>
              <w:rPr>
                <w:rFonts w:ascii="Calibri" w:hAnsi="Calibri"/>
              </w:rPr>
              <w:t>IP/AR/PURE</w:t>
            </w:r>
            <w:r w:rsidRPr="00B15DBD">
              <w:rPr>
                <w:rFonts w:ascii="Calibri" w:hAnsi="Calibri"/>
              </w:rPr>
              <w:t>.</w:t>
            </w:r>
          </w:p>
        </w:tc>
        <w:tc>
          <w:tcPr>
            <w:tcW w:w="236" w:type="dxa"/>
            <w:vMerge/>
          </w:tcPr>
          <w:p w:rsidR="00F868A3" w:rsidRPr="00B15DBD" w:rsidRDefault="00F868A3">
            <w:pPr>
              <w:rPr>
                <w:rFonts w:ascii="Calibri" w:hAnsi="Calibri"/>
              </w:rPr>
            </w:pPr>
          </w:p>
        </w:tc>
        <w:tc>
          <w:tcPr>
            <w:tcW w:w="2191" w:type="dxa"/>
          </w:tcPr>
          <w:p w:rsidR="00F868A3" w:rsidRPr="00B15DBD" w:rsidRDefault="00F868A3" w:rsidP="00D22B85">
            <w:pPr>
              <w:rPr>
                <w:rFonts w:ascii="Calibri" w:hAnsi="Calibri"/>
              </w:rPr>
            </w:pPr>
            <w:r w:rsidRPr="00B15DBD">
              <w:rPr>
                <w:rFonts w:ascii="Calibri" w:hAnsi="Calibri"/>
              </w:rPr>
              <w:t>Molecular Weight</w:t>
            </w:r>
          </w:p>
        </w:tc>
        <w:tc>
          <w:tcPr>
            <w:tcW w:w="275" w:type="dxa"/>
          </w:tcPr>
          <w:p w:rsidR="00F868A3" w:rsidRPr="00B15DBD" w:rsidRDefault="00F868A3" w:rsidP="00D22B85">
            <w:pPr>
              <w:rPr>
                <w:rFonts w:ascii="Calibri" w:hAnsi="Calibri"/>
              </w:rPr>
            </w:pPr>
            <w:r w:rsidRPr="00B15DBD">
              <w:rPr>
                <w:rFonts w:ascii="Calibri" w:hAnsi="Calibri"/>
              </w:rPr>
              <w:t>:</w:t>
            </w:r>
          </w:p>
        </w:tc>
        <w:tc>
          <w:tcPr>
            <w:tcW w:w="3420" w:type="dxa"/>
          </w:tcPr>
          <w:p w:rsidR="00F868A3" w:rsidRPr="00B15DBD" w:rsidRDefault="00F868A3" w:rsidP="00197BA4">
            <w:pPr>
              <w:rPr>
                <w:rFonts w:ascii="Calibri" w:hAnsi="Calibri"/>
              </w:rPr>
            </w:pPr>
            <w:r>
              <w:rPr>
                <w:rFonts w:ascii="Calibri" w:hAnsi="Calibri"/>
              </w:rPr>
              <w:t>253.81g/mol</w:t>
            </w:r>
          </w:p>
        </w:tc>
      </w:tr>
      <w:tr w:rsidR="00F868A3" w:rsidRPr="00B15DBD" w:rsidTr="00834812">
        <w:trPr>
          <w:trHeight w:val="347"/>
        </w:trPr>
        <w:tc>
          <w:tcPr>
            <w:tcW w:w="5488" w:type="dxa"/>
            <w:vMerge/>
          </w:tcPr>
          <w:p w:rsidR="00F868A3" w:rsidRPr="00B15DBD" w:rsidRDefault="00F868A3" w:rsidP="001E6DBA">
            <w:pPr>
              <w:rPr>
                <w:rFonts w:ascii="Calibri" w:hAnsi="Calibri"/>
                <w:b/>
              </w:rPr>
            </w:pPr>
          </w:p>
        </w:tc>
        <w:tc>
          <w:tcPr>
            <w:tcW w:w="236" w:type="dxa"/>
            <w:vMerge w:val="restart"/>
          </w:tcPr>
          <w:p w:rsidR="00F868A3" w:rsidRPr="00B15DBD" w:rsidRDefault="00F868A3">
            <w:pPr>
              <w:rPr>
                <w:rFonts w:ascii="Calibri" w:hAnsi="Calibri"/>
              </w:rPr>
            </w:pPr>
          </w:p>
        </w:tc>
        <w:tc>
          <w:tcPr>
            <w:tcW w:w="2191" w:type="dxa"/>
          </w:tcPr>
          <w:p w:rsidR="00F868A3" w:rsidRPr="002E5EFE" w:rsidRDefault="00F868A3">
            <w:pPr>
              <w:rPr>
                <w:rFonts w:ascii="Calibri" w:hAnsi="Calibri" w:cs="Arial"/>
                <w:sz w:val="24"/>
                <w:szCs w:val="24"/>
              </w:rPr>
            </w:pPr>
            <w:r w:rsidRPr="002E5EFE">
              <w:rPr>
                <w:rFonts w:ascii="Calibri" w:hAnsi="Calibri" w:cs="Arial"/>
              </w:rPr>
              <w:t xml:space="preserve">Description </w:t>
            </w:r>
          </w:p>
        </w:tc>
        <w:tc>
          <w:tcPr>
            <w:tcW w:w="275" w:type="dxa"/>
          </w:tcPr>
          <w:p w:rsidR="00F868A3" w:rsidRPr="002E5EFE" w:rsidRDefault="00F868A3" w:rsidP="00D22B85">
            <w:pPr>
              <w:rPr>
                <w:rFonts w:ascii="Calibri" w:hAnsi="Calibri" w:cs="Arial"/>
              </w:rPr>
            </w:pPr>
            <w:r w:rsidRPr="002E5EFE">
              <w:rPr>
                <w:rFonts w:ascii="Calibri" w:hAnsi="Calibri" w:cs="Arial"/>
              </w:rPr>
              <w:t>:</w:t>
            </w:r>
          </w:p>
        </w:tc>
        <w:tc>
          <w:tcPr>
            <w:tcW w:w="3420" w:type="dxa"/>
          </w:tcPr>
          <w:p w:rsidR="00F868A3" w:rsidRPr="002E5EFE" w:rsidRDefault="00F868A3">
            <w:pPr>
              <w:rPr>
                <w:rFonts w:ascii="Calibri" w:hAnsi="Calibri" w:cs="Arial"/>
                <w:sz w:val="24"/>
                <w:szCs w:val="24"/>
              </w:rPr>
            </w:pPr>
            <w:r w:rsidRPr="002E5EFE">
              <w:rPr>
                <w:rFonts w:ascii="Calibri" w:hAnsi="Calibri" w:cs="Arial"/>
              </w:rPr>
              <w:t xml:space="preserve">Violet greyish prills or crystals , metallic luster , pungent odour. </w:t>
            </w:r>
          </w:p>
        </w:tc>
      </w:tr>
      <w:tr w:rsidR="00F868A3" w:rsidRPr="00B15DBD" w:rsidTr="00834812">
        <w:trPr>
          <w:trHeight w:val="347"/>
        </w:trPr>
        <w:tc>
          <w:tcPr>
            <w:tcW w:w="5488" w:type="dxa"/>
            <w:vMerge/>
          </w:tcPr>
          <w:p w:rsidR="00F868A3" w:rsidRPr="00B15DBD" w:rsidRDefault="00F868A3">
            <w:pPr>
              <w:rPr>
                <w:rFonts w:ascii="Calibri" w:hAnsi="Calibri"/>
                <w:b/>
              </w:rPr>
            </w:pPr>
          </w:p>
        </w:tc>
        <w:tc>
          <w:tcPr>
            <w:tcW w:w="236" w:type="dxa"/>
            <w:vMerge/>
          </w:tcPr>
          <w:p w:rsidR="00F868A3" w:rsidRPr="00B15DBD" w:rsidRDefault="00F868A3">
            <w:pPr>
              <w:rPr>
                <w:rFonts w:ascii="Calibri" w:hAnsi="Calibri"/>
              </w:rPr>
            </w:pPr>
          </w:p>
        </w:tc>
        <w:tc>
          <w:tcPr>
            <w:tcW w:w="2191" w:type="dxa"/>
          </w:tcPr>
          <w:p w:rsidR="00F868A3" w:rsidRPr="002E5EFE" w:rsidRDefault="00F868A3">
            <w:pPr>
              <w:rPr>
                <w:rFonts w:ascii="Calibri" w:hAnsi="Calibri" w:cs="Arial"/>
                <w:sz w:val="24"/>
                <w:szCs w:val="24"/>
              </w:rPr>
            </w:pPr>
            <w:r w:rsidRPr="002E5EFE">
              <w:rPr>
                <w:rFonts w:ascii="Calibri" w:hAnsi="Calibri" w:cs="Arial"/>
              </w:rPr>
              <w:t xml:space="preserve">Solubility </w:t>
            </w:r>
          </w:p>
        </w:tc>
        <w:tc>
          <w:tcPr>
            <w:tcW w:w="275" w:type="dxa"/>
          </w:tcPr>
          <w:p w:rsidR="00F868A3" w:rsidRPr="002E5EFE" w:rsidRDefault="00F868A3" w:rsidP="00D22B85">
            <w:pPr>
              <w:rPr>
                <w:rFonts w:ascii="Calibri" w:hAnsi="Calibri" w:cs="Arial"/>
              </w:rPr>
            </w:pPr>
            <w:r w:rsidRPr="002E5EFE">
              <w:rPr>
                <w:rFonts w:ascii="Calibri" w:hAnsi="Calibri" w:cs="Arial"/>
              </w:rPr>
              <w:t>:</w:t>
            </w:r>
          </w:p>
        </w:tc>
        <w:tc>
          <w:tcPr>
            <w:tcW w:w="3420" w:type="dxa"/>
          </w:tcPr>
          <w:p w:rsidR="00F868A3" w:rsidRPr="002E5EFE" w:rsidRDefault="00F868A3">
            <w:pPr>
              <w:rPr>
                <w:rFonts w:ascii="Calibri" w:hAnsi="Calibri" w:cs="Arial"/>
                <w:sz w:val="24"/>
                <w:szCs w:val="24"/>
              </w:rPr>
            </w:pPr>
            <w:r w:rsidRPr="002E5EFE">
              <w:rPr>
                <w:rFonts w:ascii="Calibri" w:hAnsi="Calibri" w:cs="Arial"/>
              </w:rPr>
              <w:t xml:space="preserve">Very slightly soluble in water, very soluble in concentrated solutions of iodides,  soluble in ethanol (96 %), slightly soluble in glycerol.  </w:t>
            </w:r>
          </w:p>
        </w:tc>
      </w:tr>
      <w:tr w:rsidR="00F868A3" w:rsidRPr="00B15DBD" w:rsidTr="00834812">
        <w:trPr>
          <w:trHeight w:val="251"/>
        </w:trPr>
        <w:tc>
          <w:tcPr>
            <w:tcW w:w="5488" w:type="dxa"/>
            <w:vMerge/>
          </w:tcPr>
          <w:p w:rsidR="00F868A3" w:rsidRPr="00B15DBD" w:rsidRDefault="00F868A3">
            <w:pPr>
              <w:rPr>
                <w:rFonts w:ascii="Calibri" w:hAnsi="Calibri"/>
              </w:rPr>
            </w:pPr>
          </w:p>
        </w:tc>
        <w:tc>
          <w:tcPr>
            <w:tcW w:w="236" w:type="dxa"/>
            <w:vMerge/>
          </w:tcPr>
          <w:p w:rsidR="00F868A3" w:rsidRPr="00B15DBD" w:rsidRDefault="00F868A3">
            <w:pPr>
              <w:rPr>
                <w:rFonts w:ascii="Calibri" w:hAnsi="Calibri"/>
              </w:rPr>
            </w:pPr>
          </w:p>
        </w:tc>
        <w:tc>
          <w:tcPr>
            <w:tcW w:w="2191" w:type="dxa"/>
          </w:tcPr>
          <w:p w:rsidR="00F868A3" w:rsidRPr="002E5EFE" w:rsidRDefault="00F868A3">
            <w:pPr>
              <w:rPr>
                <w:rFonts w:ascii="Calibri" w:hAnsi="Calibri" w:cs="Arial"/>
                <w:sz w:val="24"/>
                <w:szCs w:val="24"/>
              </w:rPr>
            </w:pPr>
            <w:r w:rsidRPr="002E5EFE">
              <w:rPr>
                <w:rFonts w:ascii="Calibri" w:hAnsi="Calibri" w:cs="Arial"/>
              </w:rPr>
              <w:t xml:space="preserve">Non Volatile matter </w:t>
            </w:r>
          </w:p>
        </w:tc>
        <w:tc>
          <w:tcPr>
            <w:tcW w:w="275" w:type="dxa"/>
          </w:tcPr>
          <w:p w:rsidR="00F868A3" w:rsidRPr="002E5EFE" w:rsidRDefault="00F868A3" w:rsidP="00D22B85">
            <w:pPr>
              <w:rPr>
                <w:rFonts w:ascii="Calibri" w:hAnsi="Calibri" w:cs="Arial"/>
              </w:rPr>
            </w:pPr>
            <w:r w:rsidRPr="002E5EFE">
              <w:rPr>
                <w:rFonts w:ascii="Calibri" w:hAnsi="Calibri" w:cs="Arial"/>
              </w:rPr>
              <w:t>:</w:t>
            </w:r>
          </w:p>
        </w:tc>
        <w:tc>
          <w:tcPr>
            <w:tcW w:w="3420" w:type="dxa"/>
          </w:tcPr>
          <w:p w:rsidR="00F868A3" w:rsidRPr="002E5EFE" w:rsidRDefault="00F868A3">
            <w:pPr>
              <w:rPr>
                <w:rFonts w:ascii="Calibri" w:hAnsi="Calibri" w:cs="Arial"/>
                <w:sz w:val="24"/>
                <w:szCs w:val="24"/>
              </w:rPr>
            </w:pPr>
            <w:r w:rsidRPr="002E5EFE">
              <w:rPr>
                <w:rFonts w:ascii="Calibri" w:hAnsi="Calibri" w:cs="Arial"/>
              </w:rPr>
              <w:t>0.01%</w:t>
            </w:r>
          </w:p>
        </w:tc>
      </w:tr>
      <w:tr w:rsidR="00F868A3" w:rsidRPr="00B15DBD" w:rsidTr="00834812">
        <w:trPr>
          <w:trHeight w:val="296"/>
        </w:trPr>
        <w:tc>
          <w:tcPr>
            <w:tcW w:w="5488" w:type="dxa"/>
            <w:vMerge/>
          </w:tcPr>
          <w:p w:rsidR="00F868A3" w:rsidRPr="00B15DBD" w:rsidRDefault="00F868A3">
            <w:pPr>
              <w:rPr>
                <w:rFonts w:ascii="Calibri" w:hAnsi="Calibri"/>
              </w:rPr>
            </w:pPr>
          </w:p>
        </w:tc>
        <w:tc>
          <w:tcPr>
            <w:tcW w:w="236" w:type="dxa"/>
            <w:vMerge/>
          </w:tcPr>
          <w:p w:rsidR="00F868A3" w:rsidRPr="00B15DBD" w:rsidRDefault="00F868A3">
            <w:pPr>
              <w:rPr>
                <w:rFonts w:ascii="Calibri" w:hAnsi="Calibri"/>
              </w:rPr>
            </w:pPr>
          </w:p>
        </w:tc>
        <w:tc>
          <w:tcPr>
            <w:tcW w:w="2191" w:type="dxa"/>
          </w:tcPr>
          <w:p w:rsidR="00F868A3" w:rsidRPr="002E5EFE" w:rsidRDefault="00F868A3">
            <w:pPr>
              <w:rPr>
                <w:rFonts w:ascii="Calibri" w:hAnsi="Calibri" w:cs="Arial"/>
                <w:sz w:val="24"/>
                <w:szCs w:val="24"/>
              </w:rPr>
            </w:pPr>
            <w:r w:rsidRPr="002E5EFE">
              <w:rPr>
                <w:rFonts w:ascii="Calibri" w:hAnsi="Calibri" w:cs="Arial"/>
              </w:rPr>
              <w:t xml:space="preserve">Chloride </w:t>
            </w:r>
          </w:p>
        </w:tc>
        <w:tc>
          <w:tcPr>
            <w:tcW w:w="275" w:type="dxa"/>
          </w:tcPr>
          <w:p w:rsidR="00F868A3" w:rsidRPr="002E5EFE" w:rsidRDefault="00F868A3" w:rsidP="00D22B85">
            <w:pPr>
              <w:rPr>
                <w:rFonts w:ascii="Calibri" w:hAnsi="Calibri" w:cs="Arial"/>
              </w:rPr>
            </w:pPr>
            <w:r w:rsidRPr="002E5EFE">
              <w:rPr>
                <w:rFonts w:ascii="Calibri" w:hAnsi="Calibri" w:cs="Arial"/>
              </w:rPr>
              <w:t>:</w:t>
            </w:r>
          </w:p>
        </w:tc>
        <w:tc>
          <w:tcPr>
            <w:tcW w:w="3420" w:type="dxa"/>
          </w:tcPr>
          <w:p w:rsidR="00F868A3" w:rsidRPr="002E5EFE" w:rsidRDefault="00F868A3">
            <w:pPr>
              <w:rPr>
                <w:rFonts w:ascii="Calibri" w:hAnsi="Calibri" w:cs="Arial"/>
                <w:sz w:val="24"/>
                <w:szCs w:val="24"/>
              </w:rPr>
            </w:pPr>
            <w:r w:rsidRPr="002E5EFE">
              <w:rPr>
                <w:rFonts w:ascii="Calibri" w:hAnsi="Calibri" w:cs="Arial"/>
              </w:rPr>
              <w:t xml:space="preserve">Max. 0.003 % </w:t>
            </w:r>
          </w:p>
        </w:tc>
      </w:tr>
      <w:tr w:rsidR="00F868A3" w:rsidRPr="00B15DBD" w:rsidTr="00834812">
        <w:trPr>
          <w:trHeight w:val="295"/>
        </w:trPr>
        <w:tc>
          <w:tcPr>
            <w:tcW w:w="5488" w:type="dxa"/>
            <w:vMerge/>
          </w:tcPr>
          <w:p w:rsidR="00F868A3" w:rsidRPr="00B15DBD" w:rsidRDefault="00F868A3">
            <w:pPr>
              <w:rPr>
                <w:rFonts w:ascii="Calibri" w:hAnsi="Calibri"/>
              </w:rPr>
            </w:pPr>
          </w:p>
        </w:tc>
        <w:tc>
          <w:tcPr>
            <w:tcW w:w="236" w:type="dxa"/>
            <w:vMerge/>
          </w:tcPr>
          <w:p w:rsidR="00F868A3" w:rsidRPr="00B15DBD" w:rsidRDefault="00F868A3">
            <w:pPr>
              <w:rPr>
                <w:rFonts w:ascii="Calibri" w:hAnsi="Calibri"/>
              </w:rPr>
            </w:pPr>
          </w:p>
        </w:tc>
        <w:tc>
          <w:tcPr>
            <w:tcW w:w="2191" w:type="dxa"/>
          </w:tcPr>
          <w:p w:rsidR="00F868A3" w:rsidRPr="002E5EFE" w:rsidRDefault="00F868A3">
            <w:pPr>
              <w:rPr>
                <w:rFonts w:ascii="Calibri" w:hAnsi="Calibri" w:cs="Arial"/>
                <w:sz w:val="24"/>
                <w:szCs w:val="24"/>
              </w:rPr>
            </w:pPr>
            <w:r w:rsidRPr="002E5EFE">
              <w:rPr>
                <w:rFonts w:ascii="Calibri" w:hAnsi="Calibri" w:cs="Arial"/>
              </w:rPr>
              <w:t xml:space="preserve">Heavy Metals </w:t>
            </w:r>
          </w:p>
        </w:tc>
        <w:tc>
          <w:tcPr>
            <w:tcW w:w="275" w:type="dxa"/>
          </w:tcPr>
          <w:p w:rsidR="00F868A3" w:rsidRPr="002E5EFE" w:rsidRDefault="00F868A3" w:rsidP="00EF21CB">
            <w:pPr>
              <w:rPr>
                <w:rFonts w:ascii="Calibri" w:hAnsi="Calibri" w:cs="Arial"/>
              </w:rPr>
            </w:pPr>
            <w:r w:rsidRPr="002E5EFE">
              <w:rPr>
                <w:rFonts w:ascii="Calibri" w:hAnsi="Calibri" w:cs="Arial"/>
              </w:rPr>
              <w:t>:</w:t>
            </w:r>
          </w:p>
        </w:tc>
        <w:tc>
          <w:tcPr>
            <w:tcW w:w="3420" w:type="dxa"/>
          </w:tcPr>
          <w:p w:rsidR="00F868A3" w:rsidRPr="002E5EFE" w:rsidRDefault="00F868A3">
            <w:pPr>
              <w:rPr>
                <w:rFonts w:ascii="Calibri" w:hAnsi="Calibri" w:cs="Arial"/>
                <w:sz w:val="24"/>
                <w:szCs w:val="24"/>
              </w:rPr>
            </w:pPr>
            <w:r w:rsidRPr="002E5EFE">
              <w:rPr>
                <w:rFonts w:ascii="Calibri" w:hAnsi="Calibri" w:cs="Arial"/>
              </w:rPr>
              <w:t xml:space="preserve">Max. 10 ppm </w:t>
            </w:r>
          </w:p>
        </w:tc>
      </w:tr>
      <w:tr w:rsidR="006855FC" w:rsidRPr="00B15DBD" w:rsidTr="00834812">
        <w:trPr>
          <w:trHeight w:val="334"/>
        </w:trPr>
        <w:tc>
          <w:tcPr>
            <w:tcW w:w="5488" w:type="dxa"/>
            <w:vMerge/>
          </w:tcPr>
          <w:p w:rsidR="006855FC" w:rsidRPr="00B15DBD" w:rsidRDefault="006855FC">
            <w:pPr>
              <w:rPr>
                <w:rFonts w:ascii="Calibri" w:hAnsi="Calibri"/>
              </w:rPr>
            </w:pPr>
          </w:p>
        </w:tc>
        <w:tc>
          <w:tcPr>
            <w:tcW w:w="236" w:type="dxa"/>
            <w:vMerge/>
          </w:tcPr>
          <w:p w:rsidR="006855FC" w:rsidRPr="00B15DBD" w:rsidRDefault="006855FC">
            <w:pPr>
              <w:rPr>
                <w:rFonts w:ascii="Calibri" w:hAnsi="Calibri"/>
              </w:rPr>
            </w:pPr>
          </w:p>
        </w:tc>
        <w:tc>
          <w:tcPr>
            <w:tcW w:w="2191" w:type="dxa"/>
          </w:tcPr>
          <w:p w:rsidR="006855FC" w:rsidRPr="002E5EFE" w:rsidRDefault="006855FC" w:rsidP="00945578">
            <w:pPr>
              <w:rPr>
                <w:rFonts w:ascii="Calibri" w:hAnsi="Calibri" w:cs="Arial"/>
                <w:sz w:val="24"/>
                <w:szCs w:val="24"/>
              </w:rPr>
            </w:pPr>
            <w:r w:rsidRPr="002E5EFE">
              <w:rPr>
                <w:rFonts w:ascii="Calibri" w:hAnsi="Calibri" w:cs="Arial"/>
              </w:rPr>
              <w:t xml:space="preserve">Assay </w:t>
            </w:r>
          </w:p>
        </w:tc>
        <w:tc>
          <w:tcPr>
            <w:tcW w:w="275" w:type="dxa"/>
          </w:tcPr>
          <w:p w:rsidR="006855FC" w:rsidRPr="002E5EFE" w:rsidRDefault="006855FC" w:rsidP="00945578">
            <w:pPr>
              <w:rPr>
                <w:rFonts w:ascii="Calibri" w:hAnsi="Calibri" w:cs="Arial"/>
              </w:rPr>
            </w:pPr>
            <w:r w:rsidRPr="002E5EFE">
              <w:rPr>
                <w:rFonts w:ascii="Calibri" w:hAnsi="Calibri" w:cs="Arial"/>
              </w:rPr>
              <w:t>:</w:t>
            </w:r>
          </w:p>
        </w:tc>
        <w:tc>
          <w:tcPr>
            <w:tcW w:w="3420" w:type="dxa"/>
          </w:tcPr>
          <w:p w:rsidR="006855FC" w:rsidRPr="002E5EFE" w:rsidRDefault="006855FC" w:rsidP="00945578">
            <w:pPr>
              <w:rPr>
                <w:rFonts w:ascii="Calibri" w:hAnsi="Calibri" w:cs="Arial"/>
                <w:sz w:val="24"/>
                <w:szCs w:val="24"/>
              </w:rPr>
            </w:pPr>
            <w:r w:rsidRPr="002E5EFE">
              <w:rPr>
                <w:rFonts w:ascii="Calibri" w:hAnsi="Calibri" w:cs="Arial"/>
              </w:rPr>
              <w:t>Not less than 99.0 % &amp; Not more than 100.5 %</w:t>
            </w:r>
          </w:p>
        </w:tc>
      </w:tr>
      <w:tr w:rsidR="006855FC" w:rsidRPr="00B15DBD" w:rsidTr="00834812">
        <w:trPr>
          <w:trHeight w:val="294"/>
        </w:trPr>
        <w:tc>
          <w:tcPr>
            <w:tcW w:w="5488" w:type="dxa"/>
            <w:vMerge/>
          </w:tcPr>
          <w:p w:rsidR="006855FC" w:rsidRPr="00B15DBD" w:rsidRDefault="006855FC">
            <w:pPr>
              <w:rPr>
                <w:rFonts w:ascii="Calibri" w:hAnsi="Calibri"/>
              </w:rPr>
            </w:pPr>
          </w:p>
        </w:tc>
        <w:tc>
          <w:tcPr>
            <w:tcW w:w="236" w:type="dxa"/>
            <w:vMerge/>
          </w:tcPr>
          <w:p w:rsidR="006855FC" w:rsidRPr="00B15DBD" w:rsidRDefault="006855FC">
            <w:pPr>
              <w:rPr>
                <w:rFonts w:ascii="Calibri" w:hAnsi="Calibri"/>
              </w:rPr>
            </w:pPr>
          </w:p>
        </w:tc>
        <w:tc>
          <w:tcPr>
            <w:tcW w:w="2191" w:type="dxa"/>
          </w:tcPr>
          <w:p w:rsidR="006855FC" w:rsidRPr="002E5EFE" w:rsidRDefault="006855FC" w:rsidP="00945578">
            <w:pPr>
              <w:rPr>
                <w:rFonts w:ascii="Calibri" w:hAnsi="Calibri"/>
              </w:rPr>
            </w:pPr>
            <w:r w:rsidRPr="002E5EFE">
              <w:rPr>
                <w:rFonts w:ascii="Calibri" w:hAnsi="Calibri"/>
              </w:rPr>
              <w:t>HS Code</w:t>
            </w:r>
          </w:p>
        </w:tc>
        <w:tc>
          <w:tcPr>
            <w:tcW w:w="275" w:type="dxa"/>
          </w:tcPr>
          <w:p w:rsidR="006855FC" w:rsidRPr="002E5EFE" w:rsidRDefault="006855FC" w:rsidP="00945578">
            <w:pPr>
              <w:rPr>
                <w:rFonts w:ascii="Calibri" w:hAnsi="Calibri"/>
              </w:rPr>
            </w:pPr>
            <w:r w:rsidRPr="002E5EFE">
              <w:rPr>
                <w:rFonts w:ascii="Calibri" w:hAnsi="Calibri"/>
              </w:rPr>
              <w:t>:</w:t>
            </w:r>
          </w:p>
        </w:tc>
        <w:tc>
          <w:tcPr>
            <w:tcW w:w="3420" w:type="dxa"/>
          </w:tcPr>
          <w:p w:rsidR="006855FC" w:rsidRPr="00C27E7A" w:rsidRDefault="006855FC" w:rsidP="00945578">
            <w:pPr>
              <w:rPr>
                <w:rFonts w:ascii="Calibri" w:hAnsi="Calibri" w:cs="Arial"/>
                <w:color w:val="000000"/>
                <w:sz w:val="24"/>
                <w:szCs w:val="24"/>
              </w:rPr>
            </w:pPr>
            <w:r w:rsidRPr="002E5EFE">
              <w:rPr>
                <w:rFonts w:ascii="Calibri" w:hAnsi="Calibri" w:cs="Arial"/>
                <w:color w:val="000000"/>
              </w:rPr>
              <w:t>28012000</w:t>
            </w:r>
          </w:p>
        </w:tc>
      </w:tr>
      <w:tr w:rsidR="00C27E7A" w:rsidRPr="00B15DBD" w:rsidTr="00834812">
        <w:trPr>
          <w:trHeight w:val="2859"/>
        </w:trPr>
        <w:tc>
          <w:tcPr>
            <w:tcW w:w="11610" w:type="dxa"/>
            <w:gridSpan w:val="5"/>
          </w:tcPr>
          <w:p w:rsidR="00C27E7A" w:rsidRPr="00B15DBD" w:rsidRDefault="00C27E7A" w:rsidP="003C5972">
            <w:pPr>
              <w:rPr>
                <w:rFonts w:ascii="Calibri" w:hAnsi="Calibri"/>
                <w:b/>
              </w:rPr>
            </w:pPr>
            <w:r w:rsidRPr="00B15DBD">
              <w:rPr>
                <w:rFonts w:ascii="Calibri" w:hAnsi="Calibri"/>
                <w:b/>
              </w:rPr>
              <w:t>Applications:</w:t>
            </w:r>
          </w:p>
          <w:p w:rsidR="00C27E7A" w:rsidRPr="004D5586" w:rsidRDefault="00C27E7A" w:rsidP="005F0B52">
            <w:pPr>
              <w:pStyle w:val="ListParagraph"/>
              <w:numPr>
                <w:ilvl w:val="0"/>
                <w:numId w:val="10"/>
              </w:numPr>
              <w:rPr>
                <w:rFonts w:ascii="Calibri" w:hAnsi="Calibri"/>
              </w:rPr>
            </w:pPr>
            <w:r w:rsidRPr="004D5586">
              <w:rPr>
                <w:rFonts w:ascii="Calibri" w:hAnsi="Calibri"/>
              </w:rPr>
              <w:t>Iodine used in analysis &amp; synthesis of chemicals.</w:t>
            </w:r>
          </w:p>
          <w:p w:rsidR="00C27E7A" w:rsidRPr="004D5586" w:rsidRDefault="00C27E7A" w:rsidP="00C27E7A">
            <w:pPr>
              <w:pStyle w:val="ListParagraph"/>
              <w:ind w:left="450"/>
              <w:rPr>
                <w:rFonts w:ascii="Calibri" w:hAnsi="Calibri"/>
                <w:sz w:val="2"/>
              </w:rPr>
            </w:pPr>
          </w:p>
          <w:p w:rsidR="00C27E7A" w:rsidRPr="004D5586" w:rsidRDefault="00C27E7A" w:rsidP="005F0B52">
            <w:pPr>
              <w:pStyle w:val="ListParagraph"/>
              <w:numPr>
                <w:ilvl w:val="0"/>
                <w:numId w:val="10"/>
              </w:numPr>
              <w:rPr>
                <w:rFonts w:ascii="Calibri" w:hAnsi="Calibri"/>
              </w:rPr>
            </w:pPr>
            <w:r w:rsidRPr="004D5586">
              <w:rPr>
                <w:rFonts w:ascii="Calibri" w:hAnsi="Calibri"/>
              </w:rPr>
              <w:t>It is also used in medicine.</w:t>
            </w:r>
          </w:p>
          <w:p w:rsidR="00C27E7A" w:rsidRPr="00C27E7A" w:rsidRDefault="00C27E7A" w:rsidP="00C27E7A">
            <w:pPr>
              <w:pStyle w:val="ListParagraph"/>
              <w:rPr>
                <w:rFonts w:ascii="Calibri" w:hAnsi="Calibri"/>
                <w:sz w:val="2"/>
                <w:szCs w:val="20"/>
              </w:rPr>
            </w:pPr>
          </w:p>
          <w:p w:rsidR="00C27E7A" w:rsidRPr="00C27E7A" w:rsidRDefault="00C27E7A" w:rsidP="00C27E7A">
            <w:pPr>
              <w:rPr>
                <w:rFonts w:ascii="Calibri" w:hAnsi="Calibri"/>
                <w:sz w:val="2"/>
                <w:szCs w:val="20"/>
              </w:rPr>
            </w:pPr>
          </w:p>
          <w:p w:rsidR="00C27E7A" w:rsidRPr="00C27E7A" w:rsidRDefault="00C27E7A" w:rsidP="005F0B52">
            <w:pPr>
              <w:pStyle w:val="ListParagraph"/>
              <w:numPr>
                <w:ilvl w:val="0"/>
                <w:numId w:val="10"/>
              </w:numPr>
              <w:rPr>
                <w:rFonts w:ascii="Calibri" w:hAnsi="Calibri"/>
                <w:b/>
                <w:sz w:val="20"/>
                <w:szCs w:val="20"/>
              </w:rPr>
            </w:pPr>
            <w:r w:rsidRPr="002E32F3">
              <w:rPr>
                <w:rFonts w:ascii="Calibri" w:hAnsi="Calibri" w:cs="Arial"/>
                <w:shd w:val="clear" w:color="auto" w:fill="FFFFFF"/>
              </w:rPr>
              <w:t>In medicine, a saturated solution of</w:t>
            </w:r>
            <w:r w:rsidRPr="002E32F3">
              <w:rPr>
                <w:rStyle w:val="apple-converted-space"/>
                <w:rFonts w:ascii="Calibri" w:hAnsi="Calibri" w:cs="Arial"/>
                <w:shd w:val="clear" w:color="auto" w:fill="FFFFFF"/>
              </w:rPr>
              <w:t> </w:t>
            </w:r>
            <w:hyperlink r:id="rId21" w:tooltip="Potassium iodide" w:history="1">
              <w:r w:rsidRPr="002E32F3">
                <w:rPr>
                  <w:rStyle w:val="Hyperlink"/>
                  <w:rFonts w:ascii="Calibri" w:hAnsi="Calibri" w:cs="Arial"/>
                  <w:color w:val="auto"/>
                  <w:u w:val="none"/>
                  <w:shd w:val="clear" w:color="auto" w:fill="FFFFFF"/>
                </w:rPr>
                <w:t>potassium iodide</w:t>
              </w:r>
            </w:hyperlink>
            <w:r w:rsidRPr="002E32F3">
              <w:rPr>
                <w:rStyle w:val="apple-converted-space"/>
                <w:rFonts w:ascii="Calibri" w:hAnsi="Calibri" w:cs="Arial"/>
                <w:shd w:val="clear" w:color="auto" w:fill="FFFFFF"/>
              </w:rPr>
              <w:t> </w:t>
            </w:r>
            <w:r w:rsidRPr="002E32F3">
              <w:rPr>
                <w:rFonts w:ascii="Calibri" w:hAnsi="Calibri" w:cs="Arial"/>
                <w:shd w:val="clear" w:color="auto" w:fill="FFFFFF"/>
              </w:rPr>
              <w:t>is used to treat acute</w:t>
            </w:r>
            <w:r w:rsidRPr="002E32F3">
              <w:rPr>
                <w:rStyle w:val="apple-converted-space"/>
                <w:rFonts w:ascii="Calibri" w:hAnsi="Calibri" w:cs="Arial"/>
                <w:shd w:val="clear" w:color="auto" w:fill="FFFFFF"/>
              </w:rPr>
              <w:t> </w:t>
            </w:r>
            <w:hyperlink r:id="rId22" w:tooltip="Thyrotoxicosis" w:history="1">
              <w:r w:rsidRPr="002E32F3">
                <w:rPr>
                  <w:rStyle w:val="Hyperlink"/>
                  <w:rFonts w:ascii="Calibri" w:hAnsi="Calibri" w:cs="Arial"/>
                  <w:color w:val="auto"/>
                  <w:u w:val="none"/>
                  <w:shd w:val="clear" w:color="auto" w:fill="FFFFFF"/>
                </w:rPr>
                <w:t>thyrotoxicosis</w:t>
              </w:r>
            </w:hyperlink>
            <w:r w:rsidRPr="002E32F3">
              <w:rPr>
                <w:rFonts w:ascii="Calibri" w:hAnsi="Calibri" w:cs="Arial"/>
                <w:shd w:val="clear" w:color="auto" w:fill="FFFFFF"/>
              </w:rPr>
              <w:t>. It is also used to block uptake of</w:t>
            </w:r>
            <w:r w:rsidRPr="002E32F3">
              <w:rPr>
                <w:rStyle w:val="apple-converted-space"/>
                <w:rFonts w:ascii="Calibri" w:hAnsi="Calibri" w:cs="Arial"/>
                <w:shd w:val="clear" w:color="auto" w:fill="FFFFFF"/>
              </w:rPr>
              <w:t> </w:t>
            </w:r>
            <w:hyperlink r:id="rId23" w:tooltip="Iodine-131" w:history="1">
              <w:r w:rsidRPr="002E32F3">
                <w:rPr>
                  <w:rStyle w:val="Hyperlink"/>
                  <w:rFonts w:ascii="Calibri" w:hAnsi="Calibri" w:cs="Arial"/>
                  <w:color w:val="auto"/>
                  <w:u w:val="none"/>
                  <w:shd w:val="clear" w:color="auto" w:fill="FFFFFF"/>
                </w:rPr>
                <w:t>iodine-131</w:t>
              </w:r>
            </w:hyperlink>
            <w:r w:rsidRPr="002E32F3">
              <w:rPr>
                <w:rStyle w:val="apple-converted-space"/>
                <w:rFonts w:ascii="Calibri" w:hAnsi="Calibri" w:cs="Arial"/>
                <w:shd w:val="clear" w:color="auto" w:fill="FFFFFF"/>
              </w:rPr>
              <w:t> </w:t>
            </w:r>
            <w:r w:rsidRPr="002E32F3">
              <w:rPr>
                <w:rFonts w:ascii="Calibri" w:hAnsi="Calibri" w:cs="Arial"/>
                <w:shd w:val="clear" w:color="auto" w:fill="FFFFFF"/>
              </w:rPr>
              <w:t>in the thyroid gland (see isotopes section above), when this isotope is used as part of radiopharmaceuticals (such as</w:t>
            </w:r>
            <w:r w:rsidRPr="002E32F3">
              <w:rPr>
                <w:rStyle w:val="apple-converted-space"/>
                <w:rFonts w:ascii="Calibri" w:hAnsi="Calibri" w:cs="Arial"/>
                <w:shd w:val="clear" w:color="auto" w:fill="FFFFFF"/>
              </w:rPr>
              <w:t> </w:t>
            </w:r>
            <w:hyperlink r:id="rId24" w:tooltip="Iobenguane" w:history="1">
              <w:r w:rsidRPr="002E32F3">
                <w:rPr>
                  <w:rStyle w:val="Hyperlink"/>
                  <w:rFonts w:ascii="Calibri" w:hAnsi="Calibri" w:cs="Arial"/>
                  <w:color w:val="auto"/>
                  <w:u w:val="none"/>
                  <w:shd w:val="clear" w:color="auto" w:fill="FFFFFF"/>
                </w:rPr>
                <w:t>iobenguane</w:t>
              </w:r>
            </w:hyperlink>
            <w:r w:rsidRPr="002E32F3">
              <w:rPr>
                <w:rFonts w:ascii="Calibri" w:hAnsi="Calibri" w:cs="Arial"/>
                <w:shd w:val="clear" w:color="auto" w:fill="FFFFFF"/>
              </w:rPr>
              <w:t>) that are not targeted to the thyroid or thyroid-type tissues</w:t>
            </w:r>
            <w:r>
              <w:rPr>
                <w:rFonts w:ascii="Arial" w:hAnsi="Arial" w:cs="Arial"/>
                <w:color w:val="222222"/>
                <w:sz w:val="18"/>
                <w:szCs w:val="18"/>
                <w:shd w:val="clear" w:color="auto" w:fill="FFFFFF"/>
              </w:rPr>
              <w:t>.</w:t>
            </w:r>
          </w:p>
          <w:p w:rsidR="00C27E7A" w:rsidRPr="00C27E7A" w:rsidRDefault="00C27E7A" w:rsidP="00C27E7A">
            <w:pPr>
              <w:pStyle w:val="ListParagraph"/>
              <w:ind w:left="450"/>
              <w:rPr>
                <w:rFonts w:ascii="Calibri" w:hAnsi="Calibri"/>
                <w:b/>
                <w:sz w:val="4"/>
                <w:szCs w:val="20"/>
              </w:rPr>
            </w:pPr>
          </w:p>
          <w:p w:rsidR="00C27E7A" w:rsidRPr="00C27E7A" w:rsidRDefault="00C27E7A" w:rsidP="00C27E7A">
            <w:pPr>
              <w:pStyle w:val="ListParagraph"/>
              <w:numPr>
                <w:ilvl w:val="0"/>
                <w:numId w:val="10"/>
              </w:numPr>
              <w:rPr>
                <w:rFonts w:ascii="Calibri" w:hAnsi="Calibri"/>
                <w:b/>
              </w:rPr>
            </w:pPr>
            <w:r w:rsidRPr="002E32F3">
              <w:rPr>
                <w:rFonts w:ascii="Calibri" w:hAnsi="Calibri" w:cs="Arial"/>
                <w:shd w:val="clear" w:color="auto" w:fill="FFFFFF"/>
              </w:rPr>
              <w:t>Elemental iodine is used as a disinfectant either as the element, or as the water-soluble</w:t>
            </w:r>
            <w:r w:rsidRPr="002E32F3">
              <w:rPr>
                <w:rStyle w:val="apple-converted-space"/>
                <w:rFonts w:ascii="Calibri" w:hAnsi="Calibri" w:cs="Arial"/>
                <w:shd w:val="clear" w:color="auto" w:fill="FFFFFF"/>
              </w:rPr>
              <w:t> </w:t>
            </w:r>
            <w:hyperlink r:id="rId25" w:tooltip="Triiodide" w:history="1">
              <w:r w:rsidRPr="002E32F3">
                <w:rPr>
                  <w:rStyle w:val="Hyperlink"/>
                  <w:rFonts w:ascii="Calibri" w:hAnsi="Calibri" w:cs="Arial"/>
                  <w:color w:val="auto"/>
                  <w:u w:val="none"/>
                  <w:shd w:val="clear" w:color="auto" w:fill="FFFFFF"/>
                </w:rPr>
                <w:t>triiodide</w:t>
              </w:r>
            </w:hyperlink>
            <w:r w:rsidRPr="002E32F3">
              <w:rPr>
                <w:rStyle w:val="apple-converted-space"/>
                <w:rFonts w:ascii="Calibri" w:hAnsi="Calibri" w:cs="Arial"/>
                <w:shd w:val="clear" w:color="auto" w:fill="FFFFFF"/>
              </w:rPr>
              <w:t> </w:t>
            </w:r>
            <w:r w:rsidRPr="002E32F3">
              <w:rPr>
                <w:rFonts w:ascii="Calibri" w:hAnsi="Calibri" w:cs="Arial"/>
                <w:shd w:val="clear" w:color="auto" w:fill="FFFFFF"/>
              </w:rPr>
              <w:t>anion I</w:t>
            </w:r>
            <w:r w:rsidRPr="002E32F3">
              <w:rPr>
                <w:rFonts w:ascii="Calibri" w:hAnsi="Calibri" w:cs="Arial"/>
                <w:shd w:val="clear" w:color="auto" w:fill="FFFFFF"/>
                <w:vertAlign w:val="subscript"/>
              </w:rPr>
              <w:t>3</w:t>
            </w:r>
            <w:r w:rsidRPr="002E32F3">
              <w:rPr>
                <w:rFonts w:ascii="Calibri" w:hAnsi="Calibri" w:cs="Arial"/>
                <w:shd w:val="clear" w:color="auto" w:fill="FFFFFF"/>
                <w:vertAlign w:val="superscript"/>
              </w:rPr>
              <w:t>−</w:t>
            </w:r>
            <w:r w:rsidRPr="002E32F3">
              <w:rPr>
                <w:rStyle w:val="apple-converted-space"/>
                <w:rFonts w:ascii="Calibri" w:hAnsi="Calibri" w:cs="Arial"/>
                <w:shd w:val="clear" w:color="auto" w:fill="FFFFFF"/>
              </w:rPr>
              <w:t> </w:t>
            </w:r>
            <w:r w:rsidRPr="002E32F3">
              <w:rPr>
                <w:rFonts w:ascii="Calibri" w:hAnsi="Calibri" w:cs="Arial"/>
                <w:shd w:val="clear" w:color="auto" w:fill="FFFFFF"/>
              </w:rPr>
              <w:t>generated</w:t>
            </w:r>
            <w:r w:rsidRPr="002E32F3">
              <w:rPr>
                <w:rStyle w:val="apple-converted-space"/>
                <w:rFonts w:ascii="Calibri" w:hAnsi="Calibri" w:cs="Arial"/>
                <w:shd w:val="clear" w:color="auto" w:fill="FFFFFF"/>
              </w:rPr>
              <w:t> </w:t>
            </w:r>
            <w:r w:rsidRPr="002E32F3">
              <w:rPr>
                <w:rFonts w:ascii="Calibri" w:hAnsi="Calibri" w:cs="Arial"/>
                <w:i/>
                <w:iCs/>
                <w:shd w:val="clear" w:color="auto" w:fill="FFFFFF"/>
              </w:rPr>
              <w:t>in situ</w:t>
            </w:r>
            <w:r w:rsidRPr="002E32F3">
              <w:rPr>
                <w:rStyle w:val="apple-converted-space"/>
                <w:rFonts w:ascii="Calibri" w:hAnsi="Calibri" w:cs="Arial"/>
                <w:shd w:val="clear" w:color="auto" w:fill="FFFFFF"/>
              </w:rPr>
              <w:t> </w:t>
            </w:r>
            <w:r w:rsidRPr="002E32F3">
              <w:rPr>
                <w:rFonts w:ascii="Calibri" w:hAnsi="Calibri" w:cs="Arial"/>
                <w:shd w:val="clear" w:color="auto" w:fill="FFFFFF"/>
              </w:rPr>
              <w:t>by adding</w:t>
            </w:r>
            <w:r w:rsidRPr="002E32F3">
              <w:rPr>
                <w:rStyle w:val="apple-converted-space"/>
                <w:rFonts w:ascii="Calibri" w:hAnsi="Calibri" w:cs="Arial"/>
                <w:shd w:val="clear" w:color="auto" w:fill="FFFFFF"/>
              </w:rPr>
              <w:t> </w:t>
            </w:r>
            <w:hyperlink r:id="rId26" w:tooltip="Iodide" w:history="1">
              <w:r w:rsidRPr="002E32F3">
                <w:rPr>
                  <w:rStyle w:val="Hyperlink"/>
                  <w:rFonts w:ascii="Calibri" w:hAnsi="Calibri" w:cs="Arial"/>
                  <w:color w:val="auto"/>
                  <w:u w:val="none"/>
                  <w:shd w:val="clear" w:color="auto" w:fill="FFFFFF"/>
                </w:rPr>
                <w:t>iodide</w:t>
              </w:r>
            </w:hyperlink>
            <w:r w:rsidRPr="002E32F3">
              <w:rPr>
                <w:rStyle w:val="apple-converted-space"/>
                <w:rFonts w:ascii="Calibri" w:hAnsi="Calibri" w:cs="Arial"/>
                <w:shd w:val="clear" w:color="auto" w:fill="FFFFFF"/>
              </w:rPr>
              <w:t> </w:t>
            </w:r>
            <w:r w:rsidRPr="002E32F3">
              <w:rPr>
                <w:rFonts w:ascii="Calibri" w:hAnsi="Calibri" w:cs="Arial"/>
                <w:shd w:val="clear" w:color="auto" w:fill="FFFFFF"/>
              </w:rPr>
              <w:t>to poorly water-soluble elemental iodine (the reverse chemical reaction makes some free elemental iodine available for antisepsis). Elemental iodine may also be used to treat</w:t>
            </w:r>
            <w:r w:rsidRPr="002E32F3">
              <w:rPr>
                <w:rStyle w:val="apple-converted-space"/>
                <w:rFonts w:ascii="Calibri" w:hAnsi="Calibri" w:cs="Arial"/>
                <w:shd w:val="clear" w:color="auto" w:fill="FFFFFF"/>
              </w:rPr>
              <w:t> </w:t>
            </w:r>
            <w:hyperlink r:id="rId27" w:tooltip="Iodine deficiency" w:history="1">
              <w:r w:rsidRPr="002E32F3">
                <w:rPr>
                  <w:rStyle w:val="Hyperlink"/>
                  <w:rFonts w:ascii="Calibri" w:hAnsi="Calibri" w:cs="Arial"/>
                  <w:color w:val="auto"/>
                  <w:u w:val="none"/>
                  <w:shd w:val="clear" w:color="auto" w:fill="FFFFFF"/>
                </w:rPr>
                <w:t>iodine deficiency</w:t>
              </w:r>
            </w:hyperlink>
            <w:r w:rsidRPr="002E32F3">
              <w:rPr>
                <w:rFonts w:ascii="Calibri" w:hAnsi="Calibri" w:cs="Arial"/>
                <w:shd w:val="clear" w:color="auto" w:fill="FFFFFF"/>
              </w:rPr>
              <w:t>.</w:t>
            </w:r>
          </w:p>
          <w:p w:rsidR="00C27E7A" w:rsidRPr="00C27E7A" w:rsidRDefault="00C27E7A" w:rsidP="00C27E7A">
            <w:pPr>
              <w:rPr>
                <w:rFonts w:ascii="Calibri" w:hAnsi="Calibri"/>
                <w:b/>
                <w:sz w:val="2"/>
              </w:rPr>
            </w:pPr>
          </w:p>
          <w:p w:rsidR="00C27E7A" w:rsidRPr="00C27E7A" w:rsidRDefault="00C27E7A" w:rsidP="00C27E7A">
            <w:pPr>
              <w:pStyle w:val="ListParagraph"/>
              <w:numPr>
                <w:ilvl w:val="0"/>
                <w:numId w:val="10"/>
              </w:numPr>
              <w:rPr>
                <w:rFonts w:ascii="Calibri" w:hAnsi="Calibri"/>
                <w:b/>
              </w:rPr>
            </w:pPr>
            <w:r>
              <w:rPr>
                <w:rFonts w:ascii="Calibri" w:hAnsi="Calibri" w:cs="Arial"/>
                <w:shd w:val="clear" w:color="auto" w:fill="FFFFFF"/>
              </w:rPr>
              <w:t>It is used in deficiency of Iodine.</w:t>
            </w:r>
          </w:p>
        </w:tc>
      </w:tr>
      <w:tr w:rsidR="00197BA4" w:rsidRPr="00B15DBD" w:rsidTr="00834812">
        <w:trPr>
          <w:trHeight w:val="323"/>
        </w:trPr>
        <w:tc>
          <w:tcPr>
            <w:tcW w:w="11610" w:type="dxa"/>
            <w:gridSpan w:val="5"/>
          </w:tcPr>
          <w:p w:rsidR="00197BA4" w:rsidRPr="00B15DBD" w:rsidRDefault="00197BA4" w:rsidP="004D7BF6">
            <w:pPr>
              <w:rPr>
                <w:rFonts w:ascii="Calibri" w:hAnsi="Calibri"/>
              </w:rPr>
            </w:pPr>
            <w:r w:rsidRPr="00B15DBD">
              <w:rPr>
                <w:rFonts w:ascii="Calibri" w:hAnsi="Calibri"/>
                <w:b/>
              </w:rPr>
              <w:t xml:space="preserve">Packing:  </w:t>
            </w:r>
            <w:r w:rsidR="004D7BF6" w:rsidRPr="00B15DBD">
              <w:rPr>
                <w:rFonts w:ascii="Calibri" w:hAnsi="Calibri" w:cs="Arial"/>
                <w:color w:val="000000"/>
              </w:rPr>
              <w:t>Net weight: 25 Kg with a tolerance of ± 0,02 Kg.</w:t>
            </w:r>
            <w:r w:rsidR="004D7BF6" w:rsidRPr="00B15DBD">
              <w:rPr>
                <w:rFonts w:ascii="Calibri" w:hAnsi="Calibri" w:cs="Arial"/>
                <w:color w:val="000000"/>
              </w:rPr>
              <w:br/>
              <w:t xml:space="preserve">                  Inside packing: double plastic </w:t>
            </w:r>
            <w:r w:rsidR="002B74F9">
              <w:rPr>
                <w:rFonts w:ascii="Calibri" w:hAnsi="Calibri" w:cs="Arial"/>
                <w:color w:val="000000"/>
              </w:rPr>
              <w:t xml:space="preserve">black </w:t>
            </w:r>
            <w:r w:rsidR="004D7BF6" w:rsidRPr="00B15DBD">
              <w:rPr>
                <w:rFonts w:ascii="Calibri" w:hAnsi="Calibri" w:cs="Arial"/>
                <w:color w:val="000000"/>
              </w:rPr>
              <w:t>bag</w:t>
            </w:r>
            <w:r w:rsidR="004D7BF6" w:rsidRPr="00B15DBD">
              <w:rPr>
                <w:rFonts w:ascii="Calibri" w:hAnsi="Calibri" w:cs="Arial"/>
                <w:color w:val="000000"/>
              </w:rPr>
              <w:br/>
              <w:t xml:space="preserve">                  Outside packing: </w:t>
            </w:r>
            <w:r w:rsidR="003902F4">
              <w:rPr>
                <w:rFonts w:ascii="Calibri" w:hAnsi="Calibri" w:cs="Arial"/>
                <w:color w:val="000000"/>
              </w:rPr>
              <w:t>FIBER/</w:t>
            </w:r>
            <w:r w:rsidR="004D7BF6" w:rsidRPr="00B15DBD">
              <w:rPr>
                <w:rFonts w:ascii="Calibri" w:hAnsi="Calibri" w:cs="Arial"/>
                <w:color w:val="000000"/>
              </w:rPr>
              <w:t>HDPE box</w:t>
            </w:r>
            <w:r w:rsidRPr="00B15DBD">
              <w:rPr>
                <w:rFonts w:ascii="Calibri" w:hAnsi="Calibri"/>
              </w:rPr>
              <w:t>.</w:t>
            </w:r>
          </w:p>
        </w:tc>
      </w:tr>
      <w:tr w:rsidR="00197BA4" w:rsidRPr="00B15DBD" w:rsidTr="00834812">
        <w:trPr>
          <w:trHeight w:val="276"/>
        </w:trPr>
        <w:tc>
          <w:tcPr>
            <w:tcW w:w="11610" w:type="dxa"/>
            <w:gridSpan w:val="5"/>
          </w:tcPr>
          <w:p w:rsidR="00321FD2" w:rsidRDefault="00197BA4" w:rsidP="00321FD2">
            <w:pPr>
              <w:rPr>
                <w:rFonts w:ascii="Calibri" w:hAnsi="Calibri"/>
              </w:rPr>
            </w:pPr>
            <w:r w:rsidRPr="00B15DBD">
              <w:rPr>
                <w:rFonts w:ascii="Calibri" w:hAnsi="Calibri"/>
                <w:b/>
              </w:rPr>
              <w:t xml:space="preserve">Storage :  </w:t>
            </w:r>
            <w:r w:rsidR="00400544" w:rsidRPr="008F550F">
              <w:rPr>
                <w:rFonts w:ascii="Calibri" w:hAnsi="Calibri"/>
              </w:rPr>
              <w:t>Keep container tightly closed. Keep container in a cool, well-ventilated area. Do not store above 25°C (77°F).</w:t>
            </w:r>
          </w:p>
          <w:p w:rsidR="00F82DA4" w:rsidRPr="00B15DBD" w:rsidRDefault="00F82DA4" w:rsidP="000F7181">
            <w:pPr>
              <w:jc w:val="both"/>
              <w:rPr>
                <w:rFonts w:ascii="Calibri" w:hAnsi="Calibri"/>
                <w:sz w:val="2"/>
              </w:rPr>
            </w:pPr>
          </w:p>
        </w:tc>
      </w:tr>
      <w:tr w:rsidR="00197BA4" w:rsidRPr="00B15DBD" w:rsidTr="00834812">
        <w:trPr>
          <w:trHeight w:val="249"/>
        </w:trPr>
        <w:tc>
          <w:tcPr>
            <w:tcW w:w="11610" w:type="dxa"/>
            <w:gridSpan w:val="5"/>
          </w:tcPr>
          <w:p w:rsidR="00197BA4" w:rsidRPr="00B15DBD" w:rsidRDefault="00197BA4" w:rsidP="00D3520F">
            <w:pPr>
              <w:rPr>
                <w:rFonts w:ascii="Calibri" w:hAnsi="Calibri"/>
              </w:rPr>
            </w:pPr>
            <w:r w:rsidRPr="00B15DBD">
              <w:rPr>
                <w:rFonts w:ascii="Calibri" w:hAnsi="Calibri"/>
                <w:b/>
              </w:rPr>
              <w:t xml:space="preserve">Transportation: </w:t>
            </w:r>
            <w:r w:rsidR="00D3520F" w:rsidRPr="00D3520F">
              <w:rPr>
                <w:rFonts w:ascii="Calibri" w:hAnsi="Calibri"/>
              </w:rPr>
              <w:t>C</w:t>
            </w:r>
            <w:r w:rsidR="00D3520F">
              <w:rPr>
                <w:rFonts w:ascii="Calibri" w:hAnsi="Calibri"/>
              </w:rPr>
              <w:t>lassified in corrosive material</w:t>
            </w:r>
            <w:r w:rsidR="00400544" w:rsidRPr="007F681A">
              <w:rPr>
                <w:rFonts w:ascii="Calibri" w:hAnsi="Calibri"/>
              </w:rPr>
              <w:t>.</w:t>
            </w:r>
          </w:p>
        </w:tc>
      </w:tr>
      <w:tr w:rsidR="00197BA4" w:rsidRPr="00B15DBD" w:rsidTr="00834812">
        <w:tc>
          <w:tcPr>
            <w:tcW w:w="11610" w:type="dxa"/>
            <w:gridSpan w:val="5"/>
          </w:tcPr>
          <w:p w:rsidR="00197BA4" w:rsidRPr="00B15DBD" w:rsidRDefault="00197BA4" w:rsidP="00620A18">
            <w:pPr>
              <w:rPr>
                <w:rFonts w:ascii="Calibri" w:hAnsi="Calibri" w:cs="Gotham Book"/>
                <w:color w:val="000000"/>
                <w:sz w:val="2"/>
              </w:rPr>
            </w:pPr>
          </w:p>
          <w:p w:rsidR="00197BA4" w:rsidRPr="00B15DBD" w:rsidRDefault="00197BA4" w:rsidP="00620A18">
            <w:pPr>
              <w:rPr>
                <w:rStyle w:val="A2"/>
                <w:rFonts w:ascii="Calibri" w:hAnsi="Calibri"/>
                <w:sz w:val="22"/>
                <w:szCs w:val="22"/>
              </w:rPr>
            </w:pPr>
            <w:r w:rsidRPr="00B15DBD">
              <w:rPr>
                <w:rStyle w:val="A2"/>
                <w:rFonts w:ascii="Calibri" w:hAnsi="Calibri"/>
                <w:sz w:val="22"/>
                <w:szCs w:val="22"/>
              </w:rPr>
              <w:t>While the descriptions, designs, data and information contained herein are presented in good faith and believed to be accurate, it is provided for your guidance only. Because many factors may affect processing or application/use, we recommend that you make tests to determine the suitability of a product for your particular purpose prior to use. This information is based on our present state of knowledge and is intended to provide general notes on our products and their</w:t>
            </w:r>
          </w:p>
          <w:p w:rsidR="00197BA4" w:rsidRPr="00B15DBD" w:rsidRDefault="00197BA4" w:rsidP="00620A18">
            <w:pPr>
              <w:rPr>
                <w:rFonts w:ascii="Calibri" w:hAnsi="Calibri"/>
              </w:rPr>
            </w:pPr>
            <w:r w:rsidRPr="00B15DBD">
              <w:rPr>
                <w:rStyle w:val="A2"/>
                <w:rFonts w:ascii="Calibri" w:hAnsi="Calibri"/>
                <w:sz w:val="22"/>
                <w:szCs w:val="22"/>
              </w:rPr>
              <w:t xml:space="preserve"> uses. It should not therefore be construed as guaranteeing specific properties of the products described or their suitability for a particular application. Any existing industrial property rights must be observed. The quality of our products is guaranteed under our General Conditions of Sale.</w:t>
            </w:r>
          </w:p>
        </w:tc>
      </w:tr>
    </w:tbl>
    <w:p w:rsidR="00D114A5" w:rsidRPr="00834812" w:rsidRDefault="00D114A5" w:rsidP="00D114A5">
      <w:pPr>
        <w:pStyle w:val="Footer"/>
        <w:rPr>
          <w:rFonts w:ascii="Calibri" w:hAnsi="Calibri"/>
          <w:sz w:val="2"/>
        </w:rPr>
      </w:pPr>
    </w:p>
    <w:p w:rsidR="00CA0AF9" w:rsidRPr="00B15DBD" w:rsidRDefault="00CA0AF9" w:rsidP="00D114A5">
      <w:pPr>
        <w:pStyle w:val="Footer"/>
        <w:rPr>
          <w:rFonts w:ascii="Calibri" w:hAnsi="Calibri" w:cs="Tahoma"/>
          <w:sz w:val="18"/>
          <w:szCs w:val="18"/>
        </w:rPr>
      </w:pPr>
      <w:r w:rsidRPr="00B15DBD">
        <w:rPr>
          <w:rFonts w:ascii="Calibri" w:hAnsi="Calibri" w:cs="Tahoma"/>
          <w:sz w:val="18"/>
          <w:szCs w:val="18"/>
        </w:rPr>
        <w:t>Factory :E-121,MIDC- Tarapur , Boisar-401506. Dist –Thane, Maharashtra India. Ph:+91-2525-645710,661283</w:t>
      </w:r>
    </w:p>
    <w:p w:rsidR="00CA0AF9" w:rsidRPr="00B15DBD" w:rsidRDefault="00CA0AF9" w:rsidP="00CA0AF9">
      <w:pPr>
        <w:pStyle w:val="Footer"/>
        <w:ind w:hanging="1170"/>
        <w:jc w:val="center"/>
        <w:rPr>
          <w:rFonts w:ascii="Calibri" w:hAnsi="Calibri" w:cs="Tahoma"/>
          <w:sz w:val="18"/>
          <w:szCs w:val="18"/>
        </w:rPr>
      </w:pPr>
      <w:r w:rsidRPr="00B15DBD">
        <w:rPr>
          <w:rFonts w:ascii="Calibri" w:hAnsi="Calibri" w:cs="Tahoma"/>
          <w:sz w:val="18"/>
          <w:szCs w:val="18"/>
        </w:rPr>
        <w:t>Office:403, Vstar Plaza, Chandavarker Lane, Borivli(W), Mumbai-91. Maharashtra .India. Ph:+91-22-28909933 ,28909944,657783</w:t>
      </w:r>
    </w:p>
    <w:p w:rsidR="00CA0AF9" w:rsidRPr="00B15DBD" w:rsidRDefault="00CA0AF9" w:rsidP="00CA0AF9">
      <w:pPr>
        <w:pStyle w:val="Footer"/>
        <w:ind w:hanging="1170"/>
        <w:jc w:val="center"/>
        <w:rPr>
          <w:rFonts w:ascii="Calibri" w:hAnsi="Calibri" w:cs="Tahoma"/>
          <w:sz w:val="18"/>
          <w:szCs w:val="18"/>
        </w:rPr>
      </w:pPr>
      <w:r w:rsidRPr="00B15DBD">
        <w:rPr>
          <w:rFonts w:ascii="Calibri" w:hAnsi="Calibri" w:cs="Tahoma"/>
          <w:sz w:val="18"/>
          <w:szCs w:val="18"/>
        </w:rPr>
        <w:lastRenderedPageBreak/>
        <w:t xml:space="preserve">Email: </w:t>
      </w:r>
      <w:hyperlink r:id="rId28" w:history="1">
        <w:r w:rsidRPr="00B15DBD">
          <w:rPr>
            <w:rStyle w:val="Hyperlink"/>
            <w:rFonts w:ascii="Calibri" w:hAnsi="Calibri" w:cs="Tahoma"/>
            <w:sz w:val="18"/>
            <w:szCs w:val="18"/>
          </w:rPr>
          <w:t>info@protochem.com</w:t>
        </w:r>
      </w:hyperlink>
      <w:r w:rsidRPr="00B15DBD">
        <w:rPr>
          <w:rFonts w:ascii="Calibri" w:hAnsi="Calibri" w:cs="Tahoma"/>
          <w:sz w:val="18"/>
          <w:szCs w:val="18"/>
        </w:rPr>
        <w:t xml:space="preserve"> </w:t>
      </w:r>
      <w:hyperlink r:id="rId29" w:history="1">
        <w:r w:rsidRPr="00B15DBD">
          <w:rPr>
            <w:rStyle w:val="Hyperlink"/>
            <w:rFonts w:ascii="Calibri" w:hAnsi="Calibri" w:cs="Tahoma"/>
            <w:sz w:val="18"/>
            <w:szCs w:val="18"/>
          </w:rPr>
          <w:t>/proto_ind@yahoo.com</w:t>
        </w:r>
      </w:hyperlink>
      <w:r w:rsidRPr="00B15DBD">
        <w:rPr>
          <w:rFonts w:ascii="Calibri" w:hAnsi="Calibri" w:cs="Tahoma"/>
          <w:sz w:val="18"/>
          <w:szCs w:val="18"/>
        </w:rPr>
        <w:t xml:space="preserve">    Web: www.protochem.com</w:t>
      </w:r>
    </w:p>
    <w:p w:rsidR="00CA0AF9" w:rsidRPr="00B15DBD" w:rsidRDefault="00CA0AF9" w:rsidP="00CA0AF9">
      <w:pPr>
        <w:pStyle w:val="Footer"/>
        <w:ind w:hanging="1170"/>
        <w:jc w:val="center"/>
        <w:rPr>
          <w:rFonts w:ascii="Calibri" w:hAnsi="Calibri" w:cs="Tahoma"/>
          <w:sz w:val="18"/>
          <w:szCs w:val="18"/>
        </w:rPr>
      </w:pPr>
    </w:p>
    <w:p w:rsidR="00CA0AF9" w:rsidRPr="00B15DBD" w:rsidRDefault="00CA0AF9">
      <w:pPr>
        <w:rPr>
          <w:rFonts w:ascii="Calibri" w:hAnsi="Calibri"/>
        </w:rPr>
      </w:pPr>
    </w:p>
    <w:sectPr w:rsidR="00CA0AF9" w:rsidRPr="00B15DBD" w:rsidSect="002F2ED9">
      <w:footerReference w:type="default" r:id="rId30"/>
      <w:pgSz w:w="12240" w:h="15840"/>
      <w:pgMar w:top="180" w:right="1440" w:bottom="0" w:left="1440"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024" w:rsidRDefault="00703024" w:rsidP="00300C34">
      <w:pPr>
        <w:spacing w:after="0" w:line="240" w:lineRule="auto"/>
      </w:pPr>
      <w:r>
        <w:separator/>
      </w:r>
    </w:p>
  </w:endnote>
  <w:endnote w:type="continuationSeparator" w:id="1">
    <w:p w:rsidR="00703024" w:rsidRDefault="00703024" w:rsidP="00300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8439"/>
      <w:docPartObj>
        <w:docPartGallery w:val="Page Numbers (Bottom of Page)"/>
        <w:docPartUnique/>
      </w:docPartObj>
    </w:sdtPr>
    <w:sdtContent>
      <w:sdt>
        <w:sdtPr>
          <w:id w:val="565050523"/>
          <w:docPartObj>
            <w:docPartGallery w:val="Page Numbers (Top of Page)"/>
            <w:docPartUnique/>
          </w:docPartObj>
        </w:sdtPr>
        <w:sdtContent>
          <w:p w:rsidR="00D65DE4" w:rsidRDefault="00D65DE4">
            <w:pPr>
              <w:pStyle w:val="Footer"/>
              <w:jc w:val="right"/>
            </w:pPr>
            <w:r>
              <w:t xml:space="preserve">Page </w:t>
            </w:r>
            <w:r w:rsidR="00062169">
              <w:rPr>
                <w:b/>
                <w:sz w:val="24"/>
                <w:szCs w:val="24"/>
              </w:rPr>
              <w:fldChar w:fldCharType="begin"/>
            </w:r>
            <w:r>
              <w:rPr>
                <w:b/>
              </w:rPr>
              <w:instrText xml:space="preserve"> PAGE </w:instrText>
            </w:r>
            <w:r w:rsidR="00062169">
              <w:rPr>
                <w:b/>
                <w:sz w:val="24"/>
                <w:szCs w:val="24"/>
              </w:rPr>
              <w:fldChar w:fldCharType="separate"/>
            </w:r>
            <w:r w:rsidR="00834812">
              <w:rPr>
                <w:b/>
                <w:noProof/>
              </w:rPr>
              <w:t>1</w:t>
            </w:r>
            <w:r w:rsidR="00062169">
              <w:rPr>
                <w:b/>
                <w:sz w:val="24"/>
                <w:szCs w:val="24"/>
              </w:rPr>
              <w:fldChar w:fldCharType="end"/>
            </w:r>
            <w:r>
              <w:t xml:space="preserve"> of </w:t>
            </w:r>
            <w:r w:rsidR="00D114A5">
              <w:rPr>
                <w:b/>
                <w:sz w:val="24"/>
                <w:szCs w:val="24"/>
              </w:rPr>
              <w:t>1</w:t>
            </w:r>
          </w:p>
        </w:sdtContent>
      </w:sdt>
    </w:sdtContent>
  </w:sdt>
  <w:p w:rsidR="00393E02" w:rsidRPr="00D65DE4" w:rsidRDefault="00393E02" w:rsidP="00D65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024" w:rsidRDefault="00703024" w:rsidP="00300C34">
      <w:pPr>
        <w:spacing w:after="0" w:line="240" w:lineRule="auto"/>
      </w:pPr>
      <w:r>
        <w:separator/>
      </w:r>
    </w:p>
  </w:footnote>
  <w:footnote w:type="continuationSeparator" w:id="1">
    <w:p w:rsidR="00703024" w:rsidRDefault="00703024" w:rsidP="00300C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D76"/>
    <w:multiLevelType w:val="hybridMultilevel"/>
    <w:tmpl w:val="016C0F68"/>
    <w:lvl w:ilvl="0" w:tplc="5CE2CC76">
      <w:start w:val="1"/>
      <w:numFmt w:val="bullet"/>
      <w:lvlText w:val=""/>
      <w:lvlJc w:val="left"/>
      <w:pPr>
        <w:ind w:left="450" w:hanging="360"/>
      </w:pPr>
      <w:rPr>
        <w:rFonts w:ascii="Wingdings" w:hAnsi="Wingdings"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6300D30"/>
    <w:multiLevelType w:val="hybridMultilevel"/>
    <w:tmpl w:val="1E3097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71340F"/>
    <w:multiLevelType w:val="hybridMultilevel"/>
    <w:tmpl w:val="D31C5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07D15"/>
    <w:multiLevelType w:val="hybridMultilevel"/>
    <w:tmpl w:val="F70E5F12"/>
    <w:lvl w:ilvl="0" w:tplc="CAEA01C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21CDF"/>
    <w:multiLevelType w:val="hybridMultilevel"/>
    <w:tmpl w:val="B3E02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A4B0D"/>
    <w:multiLevelType w:val="multilevel"/>
    <w:tmpl w:val="F6B8B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3E71B3"/>
    <w:multiLevelType w:val="hybridMultilevel"/>
    <w:tmpl w:val="BF0EEFCA"/>
    <w:lvl w:ilvl="0" w:tplc="D6F6205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5BE2E0A"/>
    <w:multiLevelType w:val="hybridMultilevel"/>
    <w:tmpl w:val="C4241D1C"/>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6ECC5544"/>
    <w:multiLevelType w:val="hybridMultilevel"/>
    <w:tmpl w:val="D5D26D5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79CB3D20"/>
    <w:multiLevelType w:val="hybridMultilevel"/>
    <w:tmpl w:val="87F65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7"/>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00C34"/>
    <w:rsid w:val="00007BE3"/>
    <w:rsid w:val="00012F2A"/>
    <w:rsid w:val="0002254C"/>
    <w:rsid w:val="000230C9"/>
    <w:rsid w:val="00025A03"/>
    <w:rsid w:val="00025D50"/>
    <w:rsid w:val="00032F6D"/>
    <w:rsid w:val="00034496"/>
    <w:rsid w:val="00045CC4"/>
    <w:rsid w:val="0005192D"/>
    <w:rsid w:val="00056116"/>
    <w:rsid w:val="00062169"/>
    <w:rsid w:val="0006646B"/>
    <w:rsid w:val="00073DD4"/>
    <w:rsid w:val="00076154"/>
    <w:rsid w:val="000875EE"/>
    <w:rsid w:val="0009623D"/>
    <w:rsid w:val="000B1E40"/>
    <w:rsid w:val="000B2364"/>
    <w:rsid w:val="000B31D7"/>
    <w:rsid w:val="000C0DCC"/>
    <w:rsid w:val="000C5D7D"/>
    <w:rsid w:val="000E0C1F"/>
    <w:rsid w:val="000F029F"/>
    <w:rsid w:val="000F158B"/>
    <w:rsid w:val="000F7181"/>
    <w:rsid w:val="00106975"/>
    <w:rsid w:val="00111EB4"/>
    <w:rsid w:val="001151D0"/>
    <w:rsid w:val="001245D0"/>
    <w:rsid w:val="0012736E"/>
    <w:rsid w:val="00131756"/>
    <w:rsid w:val="00137C32"/>
    <w:rsid w:val="001457EB"/>
    <w:rsid w:val="00146907"/>
    <w:rsid w:val="00160F07"/>
    <w:rsid w:val="0016676C"/>
    <w:rsid w:val="001958C9"/>
    <w:rsid w:val="00197762"/>
    <w:rsid w:val="00197BA4"/>
    <w:rsid w:val="001A039F"/>
    <w:rsid w:val="001C44D4"/>
    <w:rsid w:val="001E08AF"/>
    <w:rsid w:val="001E6DBA"/>
    <w:rsid w:val="001F3A77"/>
    <w:rsid w:val="001F49FE"/>
    <w:rsid w:val="0020624F"/>
    <w:rsid w:val="002148B0"/>
    <w:rsid w:val="002213B2"/>
    <w:rsid w:val="00246573"/>
    <w:rsid w:val="00255655"/>
    <w:rsid w:val="002768D9"/>
    <w:rsid w:val="00291917"/>
    <w:rsid w:val="00291AC2"/>
    <w:rsid w:val="002A39F9"/>
    <w:rsid w:val="002B74F9"/>
    <w:rsid w:val="002C2C20"/>
    <w:rsid w:val="002D6D25"/>
    <w:rsid w:val="002E32F3"/>
    <w:rsid w:val="002E5EFE"/>
    <w:rsid w:val="002F2735"/>
    <w:rsid w:val="002F2ED9"/>
    <w:rsid w:val="00300C34"/>
    <w:rsid w:val="0032091A"/>
    <w:rsid w:val="00321FD2"/>
    <w:rsid w:val="00343F06"/>
    <w:rsid w:val="00352181"/>
    <w:rsid w:val="00362415"/>
    <w:rsid w:val="003626E4"/>
    <w:rsid w:val="00364C04"/>
    <w:rsid w:val="00366C4D"/>
    <w:rsid w:val="0037769A"/>
    <w:rsid w:val="00377D8F"/>
    <w:rsid w:val="003873B2"/>
    <w:rsid w:val="003902F4"/>
    <w:rsid w:val="00393E02"/>
    <w:rsid w:val="003A2975"/>
    <w:rsid w:val="003A7A6E"/>
    <w:rsid w:val="003B077F"/>
    <w:rsid w:val="003B1A05"/>
    <w:rsid w:val="003C06B9"/>
    <w:rsid w:val="003C0F7A"/>
    <w:rsid w:val="003C5972"/>
    <w:rsid w:val="003C68E2"/>
    <w:rsid w:val="003D56BE"/>
    <w:rsid w:val="003D756D"/>
    <w:rsid w:val="003E0487"/>
    <w:rsid w:val="003E1A68"/>
    <w:rsid w:val="003E3D0C"/>
    <w:rsid w:val="003E5BE4"/>
    <w:rsid w:val="003F1146"/>
    <w:rsid w:val="00400544"/>
    <w:rsid w:val="00407578"/>
    <w:rsid w:val="00410B34"/>
    <w:rsid w:val="004134F1"/>
    <w:rsid w:val="00434DBB"/>
    <w:rsid w:val="004373DD"/>
    <w:rsid w:val="0045240D"/>
    <w:rsid w:val="00461544"/>
    <w:rsid w:val="004717EE"/>
    <w:rsid w:val="00484D95"/>
    <w:rsid w:val="00495644"/>
    <w:rsid w:val="00497E37"/>
    <w:rsid w:val="004A3069"/>
    <w:rsid w:val="004A618B"/>
    <w:rsid w:val="004C1D65"/>
    <w:rsid w:val="004C6DEE"/>
    <w:rsid w:val="004C75AD"/>
    <w:rsid w:val="004D14F6"/>
    <w:rsid w:val="004D5586"/>
    <w:rsid w:val="004D5598"/>
    <w:rsid w:val="004D7BF6"/>
    <w:rsid w:val="004E1CDC"/>
    <w:rsid w:val="004E2166"/>
    <w:rsid w:val="00511D4B"/>
    <w:rsid w:val="0051306E"/>
    <w:rsid w:val="00544507"/>
    <w:rsid w:val="0055387F"/>
    <w:rsid w:val="00555A4A"/>
    <w:rsid w:val="00564BAE"/>
    <w:rsid w:val="0059710B"/>
    <w:rsid w:val="005A7D86"/>
    <w:rsid w:val="005C2527"/>
    <w:rsid w:val="005E7EBA"/>
    <w:rsid w:val="005F0B52"/>
    <w:rsid w:val="006002F6"/>
    <w:rsid w:val="00601C2C"/>
    <w:rsid w:val="00620A18"/>
    <w:rsid w:val="00625F10"/>
    <w:rsid w:val="00634F02"/>
    <w:rsid w:val="006547C8"/>
    <w:rsid w:val="00672522"/>
    <w:rsid w:val="006855FC"/>
    <w:rsid w:val="0068645E"/>
    <w:rsid w:val="00691D25"/>
    <w:rsid w:val="00696540"/>
    <w:rsid w:val="006A4752"/>
    <w:rsid w:val="006A7F5F"/>
    <w:rsid w:val="006B0859"/>
    <w:rsid w:val="006B1F52"/>
    <w:rsid w:val="006C2092"/>
    <w:rsid w:val="006D76B6"/>
    <w:rsid w:val="006E1F7A"/>
    <w:rsid w:val="006E2EB9"/>
    <w:rsid w:val="006F1B37"/>
    <w:rsid w:val="006F2C0F"/>
    <w:rsid w:val="00703024"/>
    <w:rsid w:val="0071220A"/>
    <w:rsid w:val="00721858"/>
    <w:rsid w:val="00722A49"/>
    <w:rsid w:val="00725397"/>
    <w:rsid w:val="007355AB"/>
    <w:rsid w:val="0074042E"/>
    <w:rsid w:val="00742AE5"/>
    <w:rsid w:val="00772056"/>
    <w:rsid w:val="00775245"/>
    <w:rsid w:val="007935C0"/>
    <w:rsid w:val="0079496B"/>
    <w:rsid w:val="007A2B30"/>
    <w:rsid w:val="007A3010"/>
    <w:rsid w:val="007A4D7B"/>
    <w:rsid w:val="007B49C1"/>
    <w:rsid w:val="007C2F25"/>
    <w:rsid w:val="007C30AF"/>
    <w:rsid w:val="007C63EF"/>
    <w:rsid w:val="007E0C2E"/>
    <w:rsid w:val="007E491A"/>
    <w:rsid w:val="007E5030"/>
    <w:rsid w:val="007F681A"/>
    <w:rsid w:val="00802F6E"/>
    <w:rsid w:val="00812454"/>
    <w:rsid w:val="008233E3"/>
    <w:rsid w:val="00832C6D"/>
    <w:rsid w:val="00834812"/>
    <w:rsid w:val="00836221"/>
    <w:rsid w:val="0085124F"/>
    <w:rsid w:val="00852347"/>
    <w:rsid w:val="008616F4"/>
    <w:rsid w:val="008A6E7D"/>
    <w:rsid w:val="008B138C"/>
    <w:rsid w:val="008B1882"/>
    <w:rsid w:val="008B7271"/>
    <w:rsid w:val="008C074D"/>
    <w:rsid w:val="008C5E5F"/>
    <w:rsid w:val="008D2B86"/>
    <w:rsid w:val="008D68D1"/>
    <w:rsid w:val="008F410D"/>
    <w:rsid w:val="008F56EC"/>
    <w:rsid w:val="008F65B4"/>
    <w:rsid w:val="008F69E4"/>
    <w:rsid w:val="008F6D5D"/>
    <w:rsid w:val="0091218A"/>
    <w:rsid w:val="00916305"/>
    <w:rsid w:val="0092388A"/>
    <w:rsid w:val="00944CC9"/>
    <w:rsid w:val="00947481"/>
    <w:rsid w:val="009514F7"/>
    <w:rsid w:val="009843E3"/>
    <w:rsid w:val="009B56EC"/>
    <w:rsid w:val="009D28B2"/>
    <w:rsid w:val="009E1CD3"/>
    <w:rsid w:val="009E5AE1"/>
    <w:rsid w:val="00A42AC0"/>
    <w:rsid w:val="00A43155"/>
    <w:rsid w:val="00A576C0"/>
    <w:rsid w:val="00A80527"/>
    <w:rsid w:val="00AD5A91"/>
    <w:rsid w:val="00AD6063"/>
    <w:rsid w:val="00B04606"/>
    <w:rsid w:val="00B11A4E"/>
    <w:rsid w:val="00B15DBD"/>
    <w:rsid w:val="00B21284"/>
    <w:rsid w:val="00B342E2"/>
    <w:rsid w:val="00B44C6A"/>
    <w:rsid w:val="00B475C6"/>
    <w:rsid w:val="00B679D8"/>
    <w:rsid w:val="00BB0A23"/>
    <w:rsid w:val="00BB5E6E"/>
    <w:rsid w:val="00BC2BFA"/>
    <w:rsid w:val="00BE2484"/>
    <w:rsid w:val="00BE31FB"/>
    <w:rsid w:val="00BE3497"/>
    <w:rsid w:val="00BE7AA8"/>
    <w:rsid w:val="00C2423B"/>
    <w:rsid w:val="00C27E7A"/>
    <w:rsid w:val="00C30E46"/>
    <w:rsid w:val="00C55CF0"/>
    <w:rsid w:val="00C6555D"/>
    <w:rsid w:val="00C773FE"/>
    <w:rsid w:val="00C90948"/>
    <w:rsid w:val="00CA0AF9"/>
    <w:rsid w:val="00CA1BBF"/>
    <w:rsid w:val="00CA5EED"/>
    <w:rsid w:val="00CD24C8"/>
    <w:rsid w:val="00CD6E1E"/>
    <w:rsid w:val="00CF508F"/>
    <w:rsid w:val="00D114A5"/>
    <w:rsid w:val="00D16E21"/>
    <w:rsid w:val="00D3405C"/>
    <w:rsid w:val="00D3520F"/>
    <w:rsid w:val="00D46EDC"/>
    <w:rsid w:val="00D50104"/>
    <w:rsid w:val="00D51A16"/>
    <w:rsid w:val="00D607F4"/>
    <w:rsid w:val="00D62C69"/>
    <w:rsid w:val="00D65DE4"/>
    <w:rsid w:val="00D91373"/>
    <w:rsid w:val="00D96CF5"/>
    <w:rsid w:val="00DA0727"/>
    <w:rsid w:val="00DA274F"/>
    <w:rsid w:val="00DB12BA"/>
    <w:rsid w:val="00DB4C38"/>
    <w:rsid w:val="00DB732E"/>
    <w:rsid w:val="00DD23C9"/>
    <w:rsid w:val="00DE272E"/>
    <w:rsid w:val="00DF4869"/>
    <w:rsid w:val="00E0227C"/>
    <w:rsid w:val="00E022D4"/>
    <w:rsid w:val="00E03CB6"/>
    <w:rsid w:val="00E05E1A"/>
    <w:rsid w:val="00E3002A"/>
    <w:rsid w:val="00E43610"/>
    <w:rsid w:val="00E6460C"/>
    <w:rsid w:val="00E74AB6"/>
    <w:rsid w:val="00E75295"/>
    <w:rsid w:val="00E801F4"/>
    <w:rsid w:val="00E90061"/>
    <w:rsid w:val="00E95136"/>
    <w:rsid w:val="00EC5237"/>
    <w:rsid w:val="00EC7449"/>
    <w:rsid w:val="00ED1417"/>
    <w:rsid w:val="00EF21CB"/>
    <w:rsid w:val="00EF2556"/>
    <w:rsid w:val="00F04876"/>
    <w:rsid w:val="00F14845"/>
    <w:rsid w:val="00F302C5"/>
    <w:rsid w:val="00F35C6A"/>
    <w:rsid w:val="00F504FB"/>
    <w:rsid w:val="00F54ED5"/>
    <w:rsid w:val="00F7288F"/>
    <w:rsid w:val="00F80056"/>
    <w:rsid w:val="00F82522"/>
    <w:rsid w:val="00F82DA4"/>
    <w:rsid w:val="00F868A3"/>
    <w:rsid w:val="00FA4366"/>
    <w:rsid w:val="00FE5437"/>
    <w:rsid w:val="00FE6F56"/>
    <w:rsid w:val="00FF0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C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00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C34"/>
  </w:style>
  <w:style w:type="paragraph" w:styleId="Footer">
    <w:name w:val="footer"/>
    <w:basedOn w:val="Normal"/>
    <w:link w:val="FooterChar"/>
    <w:uiPriority w:val="99"/>
    <w:unhideWhenUsed/>
    <w:rsid w:val="00300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C34"/>
  </w:style>
  <w:style w:type="paragraph" w:styleId="BalloonText">
    <w:name w:val="Balloon Text"/>
    <w:basedOn w:val="Normal"/>
    <w:link w:val="BalloonTextChar"/>
    <w:unhideWhenUsed/>
    <w:rsid w:val="0030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00C34"/>
    <w:rPr>
      <w:rFonts w:ascii="Tahoma" w:hAnsi="Tahoma" w:cs="Tahoma"/>
      <w:sz w:val="16"/>
      <w:szCs w:val="16"/>
    </w:rPr>
  </w:style>
  <w:style w:type="paragraph" w:styleId="ListParagraph">
    <w:name w:val="List Paragraph"/>
    <w:basedOn w:val="Normal"/>
    <w:uiPriority w:val="34"/>
    <w:qFormat/>
    <w:rsid w:val="004134F1"/>
    <w:pPr>
      <w:ind w:left="720"/>
      <w:contextualSpacing/>
    </w:pPr>
  </w:style>
  <w:style w:type="paragraph" w:customStyle="1" w:styleId="Default">
    <w:name w:val="Default"/>
    <w:rsid w:val="00620A18"/>
    <w:pPr>
      <w:autoSpaceDE w:val="0"/>
      <w:autoSpaceDN w:val="0"/>
      <w:adjustRightInd w:val="0"/>
      <w:spacing w:after="0" w:line="240" w:lineRule="auto"/>
    </w:pPr>
    <w:rPr>
      <w:rFonts w:ascii="Gotham Book" w:hAnsi="Gotham Book" w:cs="Gotham Book"/>
      <w:color w:val="000000"/>
      <w:sz w:val="24"/>
      <w:szCs w:val="24"/>
    </w:rPr>
  </w:style>
  <w:style w:type="character" w:customStyle="1" w:styleId="A2">
    <w:name w:val="A2"/>
    <w:uiPriority w:val="99"/>
    <w:rsid w:val="00620A18"/>
    <w:rPr>
      <w:rFonts w:cs="Gotham Book"/>
      <w:color w:val="000000"/>
      <w:sz w:val="18"/>
      <w:szCs w:val="18"/>
    </w:rPr>
  </w:style>
  <w:style w:type="character" w:styleId="Hyperlink">
    <w:name w:val="Hyperlink"/>
    <w:basedOn w:val="DefaultParagraphFont"/>
    <w:rsid w:val="000875EE"/>
    <w:rPr>
      <w:color w:val="0000FF"/>
      <w:u w:val="single"/>
    </w:rPr>
  </w:style>
  <w:style w:type="paragraph" w:styleId="NormalWeb">
    <w:name w:val="Normal (Web)"/>
    <w:basedOn w:val="Normal"/>
    <w:uiPriority w:val="99"/>
    <w:semiHidden/>
    <w:unhideWhenUsed/>
    <w:rsid w:val="006B0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76B6"/>
  </w:style>
  <w:style w:type="character" w:customStyle="1" w:styleId="chemf">
    <w:name w:val="chemf"/>
    <w:basedOn w:val="DefaultParagraphFont"/>
    <w:rsid w:val="00BE3497"/>
  </w:style>
</w:styles>
</file>

<file path=word/webSettings.xml><?xml version="1.0" encoding="utf-8"?>
<w:webSettings xmlns:r="http://schemas.openxmlformats.org/officeDocument/2006/relationships" xmlns:w="http://schemas.openxmlformats.org/wordprocessingml/2006/main">
  <w:divs>
    <w:div w:id="33042306">
      <w:bodyDiv w:val="1"/>
      <w:marLeft w:val="0"/>
      <w:marRight w:val="0"/>
      <w:marTop w:val="0"/>
      <w:marBottom w:val="0"/>
      <w:divBdr>
        <w:top w:val="none" w:sz="0" w:space="0" w:color="auto"/>
        <w:left w:val="none" w:sz="0" w:space="0" w:color="auto"/>
        <w:bottom w:val="none" w:sz="0" w:space="0" w:color="auto"/>
        <w:right w:val="none" w:sz="0" w:space="0" w:color="auto"/>
      </w:divBdr>
    </w:div>
    <w:div w:id="154034941">
      <w:bodyDiv w:val="1"/>
      <w:marLeft w:val="0"/>
      <w:marRight w:val="0"/>
      <w:marTop w:val="0"/>
      <w:marBottom w:val="0"/>
      <w:divBdr>
        <w:top w:val="none" w:sz="0" w:space="0" w:color="auto"/>
        <w:left w:val="none" w:sz="0" w:space="0" w:color="auto"/>
        <w:bottom w:val="none" w:sz="0" w:space="0" w:color="auto"/>
        <w:right w:val="none" w:sz="0" w:space="0" w:color="auto"/>
      </w:divBdr>
    </w:div>
    <w:div w:id="452334339">
      <w:bodyDiv w:val="1"/>
      <w:marLeft w:val="0"/>
      <w:marRight w:val="0"/>
      <w:marTop w:val="0"/>
      <w:marBottom w:val="0"/>
      <w:divBdr>
        <w:top w:val="none" w:sz="0" w:space="0" w:color="auto"/>
        <w:left w:val="none" w:sz="0" w:space="0" w:color="auto"/>
        <w:bottom w:val="none" w:sz="0" w:space="0" w:color="auto"/>
        <w:right w:val="none" w:sz="0" w:space="0" w:color="auto"/>
      </w:divBdr>
    </w:div>
    <w:div w:id="741178224">
      <w:bodyDiv w:val="1"/>
      <w:marLeft w:val="0"/>
      <w:marRight w:val="0"/>
      <w:marTop w:val="0"/>
      <w:marBottom w:val="0"/>
      <w:divBdr>
        <w:top w:val="none" w:sz="0" w:space="0" w:color="auto"/>
        <w:left w:val="none" w:sz="0" w:space="0" w:color="auto"/>
        <w:bottom w:val="none" w:sz="0" w:space="0" w:color="auto"/>
        <w:right w:val="none" w:sz="0" w:space="0" w:color="auto"/>
      </w:divBdr>
    </w:div>
    <w:div w:id="882399281">
      <w:bodyDiv w:val="1"/>
      <w:marLeft w:val="0"/>
      <w:marRight w:val="0"/>
      <w:marTop w:val="0"/>
      <w:marBottom w:val="0"/>
      <w:divBdr>
        <w:top w:val="none" w:sz="0" w:space="0" w:color="auto"/>
        <w:left w:val="none" w:sz="0" w:space="0" w:color="auto"/>
        <w:bottom w:val="none" w:sz="0" w:space="0" w:color="auto"/>
        <w:right w:val="none" w:sz="0" w:space="0" w:color="auto"/>
      </w:divBdr>
    </w:div>
    <w:div w:id="951131538">
      <w:bodyDiv w:val="1"/>
      <w:marLeft w:val="0"/>
      <w:marRight w:val="0"/>
      <w:marTop w:val="0"/>
      <w:marBottom w:val="0"/>
      <w:divBdr>
        <w:top w:val="none" w:sz="0" w:space="0" w:color="auto"/>
        <w:left w:val="none" w:sz="0" w:space="0" w:color="auto"/>
        <w:bottom w:val="none" w:sz="0" w:space="0" w:color="auto"/>
        <w:right w:val="none" w:sz="0" w:space="0" w:color="auto"/>
      </w:divBdr>
    </w:div>
    <w:div w:id="1016545217">
      <w:bodyDiv w:val="1"/>
      <w:marLeft w:val="0"/>
      <w:marRight w:val="0"/>
      <w:marTop w:val="0"/>
      <w:marBottom w:val="0"/>
      <w:divBdr>
        <w:top w:val="none" w:sz="0" w:space="0" w:color="auto"/>
        <w:left w:val="none" w:sz="0" w:space="0" w:color="auto"/>
        <w:bottom w:val="none" w:sz="0" w:space="0" w:color="auto"/>
        <w:right w:val="none" w:sz="0" w:space="0" w:color="auto"/>
      </w:divBdr>
    </w:div>
    <w:div w:id="1031609821">
      <w:bodyDiv w:val="1"/>
      <w:marLeft w:val="0"/>
      <w:marRight w:val="0"/>
      <w:marTop w:val="0"/>
      <w:marBottom w:val="0"/>
      <w:divBdr>
        <w:top w:val="none" w:sz="0" w:space="0" w:color="auto"/>
        <w:left w:val="none" w:sz="0" w:space="0" w:color="auto"/>
        <w:bottom w:val="none" w:sz="0" w:space="0" w:color="auto"/>
        <w:right w:val="none" w:sz="0" w:space="0" w:color="auto"/>
      </w:divBdr>
    </w:div>
    <w:div w:id="1264386564">
      <w:bodyDiv w:val="1"/>
      <w:marLeft w:val="0"/>
      <w:marRight w:val="0"/>
      <w:marTop w:val="0"/>
      <w:marBottom w:val="0"/>
      <w:divBdr>
        <w:top w:val="none" w:sz="0" w:space="0" w:color="auto"/>
        <w:left w:val="none" w:sz="0" w:space="0" w:color="auto"/>
        <w:bottom w:val="none" w:sz="0" w:space="0" w:color="auto"/>
        <w:right w:val="none" w:sz="0" w:space="0" w:color="auto"/>
      </w:divBdr>
    </w:div>
    <w:div w:id="1469518857">
      <w:bodyDiv w:val="1"/>
      <w:marLeft w:val="0"/>
      <w:marRight w:val="0"/>
      <w:marTop w:val="0"/>
      <w:marBottom w:val="0"/>
      <w:divBdr>
        <w:top w:val="none" w:sz="0" w:space="0" w:color="auto"/>
        <w:left w:val="none" w:sz="0" w:space="0" w:color="auto"/>
        <w:bottom w:val="none" w:sz="0" w:space="0" w:color="auto"/>
        <w:right w:val="none" w:sz="0" w:space="0" w:color="auto"/>
      </w:divBdr>
    </w:div>
    <w:div w:id="18492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Iodide" TargetMode="External"/><Relationship Id="rId18" Type="http://schemas.openxmlformats.org/officeDocument/2006/relationships/hyperlink" Target="https://en.wikipedia.org/wiki/Thyroid_hormone" TargetMode="External"/><Relationship Id="rId26" Type="http://schemas.openxmlformats.org/officeDocument/2006/relationships/hyperlink" Target="https://en.wikipedia.org/wiki/Iodide" TargetMode="External"/><Relationship Id="rId3" Type="http://schemas.openxmlformats.org/officeDocument/2006/relationships/settings" Target="settings.xml"/><Relationship Id="rId21" Type="http://schemas.openxmlformats.org/officeDocument/2006/relationships/hyperlink" Target="https://en.wikipedia.org/wiki/Potassium_iodide" TargetMode="External"/><Relationship Id="rId7" Type="http://schemas.openxmlformats.org/officeDocument/2006/relationships/image" Target="media/image1.png"/><Relationship Id="rId12" Type="http://schemas.openxmlformats.org/officeDocument/2006/relationships/hyperlink" Target="https://en.wikipedia.org/wiki/Standard_condition" TargetMode="External"/><Relationship Id="rId17" Type="http://schemas.openxmlformats.org/officeDocument/2006/relationships/hyperlink" Target="https://en.wikipedia.org/wiki/Essential_element" TargetMode="External"/><Relationship Id="rId25" Type="http://schemas.openxmlformats.org/officeDocument/2006/relationships/hyperlink" Target="https://en.wikipedia.org/wiki/Triiodide" TargetMode="External"/><Relationship Id="rId2" Type="http://schemas.openxmlformats.org/officeDocument/2006/relationships/styles" Target="styles.xml"/><Relationship Id="rId16" Type="http://schemas.openxmlformats.org/officeDocument/2006/relationships/hyperlink" Target="https://en.wikipedia.org/wiki/Rare_earth_elements" TargetMode="External"/><Relationship Id="rId20" Type="http://schemas.openxmlformats.org/officeDocument/2006/relationships/hyperlink" Target="https://en.wikipedia.org/wiki/Intellectual_disabilities" TargetMode="External"/><Relationship Id="rId29" Type="http://schemas.openxmlformats.org/officeDocument/2006/relationships/hyperlink" Target="mailto:/proto_ind@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Halogen" TargetMode="External"/><Relationship Id="rId24" Type="http://schemas.openxmlformats.org/officeDocument/2006/relationships/hyperlink" Target="https://en.wikipedia.org/wiki/Iobenguan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Periodate" TargetMode="External"/><Relationship Id="rId23" Type="http://schemas.openxmlformats.org/officeDocument/2006/relationships/hyperlink" Target="https://en.wikipedia.org/wiki/Iodine-131" TargetMode="External"/><Relationship Id="rId28" Type="http://schemas.openxmlformats.org/officeDocument/2006/relationships/hyperlink" Target="mailto:info@protochem.com" TargetMode="External"/><Relationship Id="rId10" Type="http://schemas.openxmlformats.org/officeDocument/2006/relationships/hyperlink" Target="https://en.wikipedia.org/wiki/Atomic_number" TargetMode="External"/><Relationship Id="rId19" Type="http://schemas.openxmlformats.org/officeDocument/2006/relationships/hyperlink" Target="https://en.wikipedia.org/wiki/Iodine_deficienc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hemical_element" TargetMode="External"/><Relationship Id="rId14" Type="http://schemas.openxmlformats.org/officeDocument/2006/relationships/hyperlink" Target="https://en.wikipedia.org/wiki/Iodate" TargetMode="External"/><Relationship Id="rId22" Type="http://schemas.openxmlformats.org/officeDocument/2006/relationships/hyperlink" Target="https://en.wikipedia.org/wiki/Thyrotoxicosis" TargetMode="External"/><Relationship Id="rId27" Type="http://schemas.openxmlformats.org/officeDocument/2006/relationships/hyperlink" Target="https://en.wikipedia.org/wiki/Iodine_deficienc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dc:creator>
  <cp:lastModifiedBy>lab2</cp:lastModifiedBy>
  <cp:revision>71</cp:revision>
  <cp:lastPrinted>2017-03-16T08:32:00Z</cp:lastPrinted>
  <dcterms:created xsi:type="dcterms:W3CDTF">2017-03-26T05:18:00Z</dcterms:created>
  <dcterms:modified xsi:type="dcterms:W3CDTF">2017-03-27T05:49:00Z</dcterms:modified>
</cp:coreProperties>
</file>